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73126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07312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AA0CE6">
        <w:rPr>
          <w:rFonts w:ascii="Arial" w:eastAsia="Calibri" w:hAnsi="Arial" w:cs="Arial"/>
          <w:b/>
          <w:sz w:val="24"/>
          <w:szCs w:val="24"/>
        </w:rPr>
        <w:t>16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AA0CE6">
        <w:rPr>
          <w:rFonts w:ascii="Arial" w:eastAsia="Calibri" w:hAnsi="Arial" w:cs="Arial"/>
          <w:b/>
          <w:sz w:val="24"/>
          <w:szCs w:val="24"/>
        </w:rPr>
        <w:t>22</w:t>
      </w:r>
      <w:r w:rsidR="00323EAA" w:rsidRPr="00073126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7188" w:rsidRPr="00073126">
        <w:rPr>
          <w:rFonts w:ascii="Arial" w:eastAsia="Calibri" w:hAnsi="Arial" w:cs="Arial"/>
          <w:b/>
          <w:sz w:val="24"/>
          <w:szCs w:val="24"/>
          <w:lang w:val="ru-RU"/>
        </w:rPr>
        <w:t>сентября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 xml:space="preserve"> 2019)</w:t>
      </w:r>
    </w:p>
    <w:p w:rsidR="00390DAE" w:rsidRPr="00073126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07312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07312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07312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AC7DF8" w:rsidRDefault="00390DAE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07312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20132934" w:history="1">
            <w:r w:rsidR="00AC7DF8" w:rsidRPr="002F304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AC7DF8">
              <w:rPr>
                <w:noProof/>
                <w:webHidden/>
              </w:rPr>
              <w:tab/>
            </w:r>
            <w:r w:rsidR="00AC7DF8">
              <w:rPr>
                <w:noProof/>
                <w:webHidden/>
              </w:rPr>
              <w:fldChar w:fldCharType="begin"/>
            </w:r>
            <w:r w:rsidR="00AC7DF8">
              <w:rPr>
                <w:noProof/>
                <w:webHidden/>
              </w:rPr>
              <w:instrText xml:space="preserve"> PAGEREF _Toc20132934 \h </w:instrText>
            </w:r>
            <w:r w:rsidR="00AC7DF8">
              <w:rPr>
                <w:noProof/>
                <w:webHidden/>
              </w:rPr>
            </w:r>
            <w:r w:rsidR="00AC7DF8">
              <w:rPr>
                <w:noProof/>
                <w:webHidden/>
              </w:rPr>
              <w:fldChar w:fldCharType="separate"/>
            </w:r>
            <w:r w:rsidR="00AC7DF8">
              <w:rPr>
                <w:noProof/>
                <w:webHidden/>
              </w:rPr>
              <w:t>2</w:t>
            </w:r>
            <w:r w:rsidR="00AC7DF8">
              <w:rPr>
                <w:noProof/>
                <w:webHidden/>
              </w:rPr>
              <w:fldChar w:fldCharType="end"/>
            </w:r>
          </w:hyperlink>
        </w:p>
        <w:p w:rsidR="00AC7DF8" w:rsidRDefault="00AC7DF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132935" w:history="1">
            <w:r w:rsidRPr="002F304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F304F">
              <w:rPr>
                <w:rStyle w:val="Hipervnculo"/>
                <w:noProof/>
                <w:lang w:val="ru-RU"/>
              </w:rPr>
              <w:t>Куба осуждает последние израильские агрессии против Палестины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DF8" w:rsidRDefault="00AC7DF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132936" w:history="1">
            <w:r w:rsidRPr="002F304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F304F">
              <w:rPr>
                <w:rStyle w:val="Hipervnculo"/>
                <w:noProof/>
                <w:lang w:val="ru-RU"/>
              </w:rPr>
              <w:t>Более 2,2 тыс. фильмов примут участие в 41-м фестивале в Гаване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DF8" w:rsidRDefault="00AC7DF8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132937" w:history="1">
            <w:r w:rsidRPr="002F304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2F304F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2F304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DF8" w:rsidRDefault="00AC7DF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132938" w:history="1">
            <w:r w:rsidRPr="002F304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F304F">
              <w:rPr>
                <w:rStyle w:val="Hipervnculo"/>
                <w:noProof/>
                <w:lang w:val="ru-RU"/>
              </w:rPr>
              <w:t>Куба даст соответствующий и своевременный ответ на изгнание своих дипломатов из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DF8" w:rsidRDefault="00AC7DF8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132939" w:history="1">
            <w:r w:rsidRPr="002F304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DF8" w:rsidRDefault="00AC7DF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132940" w:history="1">
            <w:r w:rsidRPr="002F304F">
              <w:rPr>
                <w:rStyle w:val="Hipervnculo"/>
                <w:rFonts w:ascii="Wingdings" w:eastAsia="Times New Roman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F304F">
              <w:rPr>
                <w:rStyle w:val="Hipervnculo"/>
                <w:rFonts w:eastAsia="Times New Roman"/>
                <w:noProof/>
                <w:lang w:val="ru-RU"/>
              </w:rPr>
              <w:t>Канадское научное расследование опровергает обвинения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DF8" w:rsidRDefault="00AC7DF8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132941" w:history="1">
            <w:r w:rsidRPr="002F304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DF8" w:rsidRDefault="00AC7DF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132942" w:history="1">
            <w:r w:rsidRPr="002F304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F304F">
              <w:rPr>
                <w:rStyle w:val="Hipervnculo"/>
                <w:noProof/>
                <w:lang w:val="ru-RU"/>
              </w:rPr>
              <w:t>Заместитель Председателя Совета министров Кубы Рикардо Кабрисас открывает Первую национальную выставку Кубы в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DF8" w:rsidRDefault="00AC7DF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132943" w:history="1">
            <w:r w:rsidRPr="002F304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F304F">
              <w:rPr>
                <w:rStyle w:val="Hipervnculo"/>
                <w:noProof/>
                <w:lang w:val="ru-RU"/>
              </w:rPr>
              <w:t>В Москве состоялось заседание российско-кубинской группы по вопросам энергетики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DF8" w:rsidRDefault="00AC7DF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132944" w:history="1">
            <w:r w:rsidRPr="002F304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F304F">
              <w:rPr>
                <w:rStyle w:val="Hipervnculo"/>
                <w:noProof/>
                <w:lang w:val="ru-RU"/>
              </w:rPr>
              <w:t>Солидарность с Кубой в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DF8" w:rsidRDefault="00AC7DF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132945" w:history="1">
            <w:r w:rsidRPr="002F304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F304F">
              <w:rPr>
                <w:rStyle w:val="Hipervnculo"/>
                <w:noProof/>
                <w:lang w:val="ru-RU"/>
              </w:rPr>
              <w:t>Российские ветераны-интернационалисты осуждают враждебность США по отношению к Кубе.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073126" w:rsidRDefault="00390DAE">
          <w:pPr>
            <w:rPr>
              <w:rFonts w:ascii="Arial" w:hAnsi="Arial" w:cs="Arial"/>
              <w:sz w:val="24"/>
              <w:szCs w:val="24"/>
            </w:rPr>
          </w:pP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073126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07312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07312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073126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31"/>
      </w:tblGrid>
      <w:tr w:rsidR="00114327" w:rsidRPr="00073126" w:rsidTr="004C4964">
        <w:trPr>
          <w:trHeight w:val="166"/>
          <w:jc w:val="center"/>
        </w:trPr>
        <w:tc>
          <w:tcPr>
            <w:tcW w:w="8731" w:type="dxa"/>
          </w:tcPr>
          <w:p w:rsidR="00114327" w:rsidRPr="0007312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20132934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AA0CE6" w:rsidRPr="00393786" w:rsidRDefault="00733ED9" w:rsidP="00393786">
      <w:pPr>
        <w:pStyle w:val="Ttulo2"/>
        <w:numPr>
          <w:ilvl w:val="0"/>
          <w:numId w:val="22"/>
        </w:numPr>
        <w:rPr>
          <w:lang w:val="ru-RU"/>
        </w:rPr>
      </w:pPr>
      <w:bookmarkStart w:id="2" w:name="_Toc20132935"/>
      <w:r w:rsidRPr="00393786">
        <w:rPr>
          <w:lang w:val="ru-RU"/>
        </w:rPr>
        <w:t>Куба осуждает последние израильские агрессии против Палестины</w:t>
      </w:r>
      <w:bookmarkEnd w:id="2"/>
    </w:p>
    <w:p w:rsidR="00393786" w:rsidRPr="00393786" w:rsidRDefault="00393786" w:rsidP="0039378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3786">
        <w:rPr>
          <w:rFonts w:ascii="Arial" w:hAnsi="Arial" w:cs="Arial"/>
          <w:sz w:val="24"/>
          <w:szCs w:val="24"/>
          <w:lang w:val="ru-RU"/>
        </w:rPr>
        <w:t>ГАВАНА, Куба, 20 сентября. Анайанси Родригес, заместитель министра иностранных дел, осудила от имени правительства и народа Кубы последние заявления премьер-министра Израиля Биньямина Нетаньяху о применении израильского суверенитета в долине реки Иордан и северной части Мертвого моря на оккупированном Западном берегу.</w:t>
      </w:r>
    </w:p>
    <w:p w:rsidR="00393786" w:rsidRPr="00393786" w:rsidRDefault="00393786" w:rsidP="0039378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3786">
        <w:rPr>
          <w:rFonts w:ascii="Arial" w:hAnsi="Arial" w:cs="Arial"/>
          <w:sz w:val="24"/>
          <w:szCs w:val="24"/>
          <w:lang w:val="ru-RU"/>
        </w:rPr>
        <w:t>Дипломат заявила накануне, что это является ещё одним серьезным нарушением международного права и целей и принципов Устава ООН и угрожает стимулировать новую эскалацию против палестинского народа, сводя на нет возможность любых международных усилий по достижению мира.</w:t>
      </w:r>
    </w:p>
    <w:p w:rsidR="00393786" w:rsidRPr="00393786" w:rsidRDefault="00393786" w:rsidP="0039378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3786">
        <w:rPr>
          <w:rFonts w:ascii="Arial" w:hAnsi="Arial" w:cs="Arial"/>
          <w:sz w:val="24"/>
          <w:szCs w:val="24"/>
          <w:lang w:val="ru-RU"/>
        </w:rPr>
        <w:t xml:space="preserve">Согласно сайту </w:t>
      </w:r>
      <w:r w:rsidRPr="00393786">
        <w:rPr>
          <w:rFonts w:ascii="Arial" w:hAnsi="Arial" w:cs="Arial"/>
          <w:sz w:val="24"/>
          <w:szCs w:val="24"/>
        </w:rPr>
        <w:t>Cubaminrex</w:t>
      </w:r>
      <w:r w:rsidRPr="00393786">
        <w:rPr>
          <w:rFonts w:ascii="Arial" w:hAnsi="Arial" w:cs="Arial"/>
          <w:sz w:val="24"/>
          <w:szCs w:val="24"/>
          <w:lang w:val="ru-RU"/>
        </w:rPr>
        <w:t>, Родригес подтвердила, что Куба поддерживает всеобъемлющее, справедливое и прочное решение палестинского дела на основе создания двух государств, которое даёт палестинцам право на самоопределение и независимую и суверенную страну с теми границами, которые имело до 1967 года со столицей в Восточном Иерусалиме.</w:t>
      </w:r>
    </w:p>
    <w:p w:rsidR="008610A9" w:rsidRDefault="00393786" w:rsidP="008610A9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93786">
        <w:rPr>
          <w:rFonts w:ascii="Arial" w:hAnsi="Arial" w:cs="Arial"/>
          <w:sz w:val="24"/>
          <w:szCs w:val="24"/>
          <w:lang w:val="ru-RU"/>
        </w:rPr>
        <w:t xml:space="preserve">В заключение она обратилась к Совету Безопасности ООН с призывом выполнить возложенную на Устав ответственность организации за поддержание международного мира и безопасности. </w:t>
      </w:r>
      <w:r w:rsidR="008610A9" w:rsidRPr="008610A9">
        <w:rPr>
          <w:rFonts w:ascii="Arial" w:hAnsi="Arial" w:cs="Arial"/>
          <w:b/>
          <w:sz w:val="24"/>
          <w:szCs w:val="24"/>
          <w:lang w:val="ru-RU"/>
        </w:rPr>
        <w:t>(Кубинское Агентство Новостей)</w:t>
      </w:r>
    </w:p>
    <w:p w:rsidR="00BA7888" w:rsidRPr="00BA7888" w:rsidRDefault="00BA7888" w:rsidP="00BA7888">
      <w:pPr>
        <w:pStyle w:val="Ttulo2"/>
        <w:numPr>
          <w:ilvl w:val="0"/>
          <w:numId w:val="22"/>
        </w:numPr>
        <w:rPr>
          <w:lang w:val="ru-RU"/>
        </w:rPr>
      </w:pPr>
      <w:bookmarkStart w:id="3" w:name="_Toc20132936"/>
      <w:r w:rsidRPr="00BA7888">
        <w:rPr>
          <w:lang w:val="ru-RU"/>
        </w:rPr>
        <w:t>Более 2,2 тыс. фильмов примут участие в 41-м фестивале в Гаване</w:t>
      </w:r>
      <w:bookmarkEnd w:id="3"/>
    </w:p>
    <w:p w:rsidR="00BA7888" w:rsidRPr="008610A9" w:rsidRDefault="00BA7888" w:rsidP="00BA7888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C65E671" wp14:editId="0FA5A540">
            <wp:extent cx="2238375" cy="1263438"/>
            <wp:effectExtent l="0" t="0" r="0" b="0"/>
            <wp:docPr id="2" name="Imagen 2" descr="http://www.acn.cu/images/2019/Septiembre/0915-41%20del%20Festival%20Internacional%20del%20Nuevo%20Cine%20Latinoameric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n.cu/images/2019/Septiembre/0915-41%20del%20Festival%20Internacional%20del%20Nuevo%20Cine%20Latinoamerica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19" cy="127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88" w:rsidRPr="00BA7888" w:rsidRDefault="00BA7888" w:rsidP="00BA788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Куба, 16 сентября. </w:t>
      </w:r>
      <w:r w:rsidRPr="00BA7888">
        <w:rPr>
          <w:rFonts w:ascii="Arial" w:hAnsi="Arial" w:cs="Arial"/>
          <w:bCs/>
          <w:sz w:val="24"/>
          <w:szCs w:val="24"/>
          <w:lang w:val="ru-RU"/>
        </w:rPr>
        <w:t>Более 2,2 тыс. фильмов, 300 сценариев и 100 постеров зарегистрировались для участия в 41-м Международном фестивале нового латиноамериканского кино, который состоится 5-15 декабря.</w:t>
      </w:r>
    </w:p>
    <w:p w:rsidR="00BA7888" w:rsidRPr="00BA7888" w:rsidRDefault="00BA7888" w:rsidP="00BA788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A7888">
        <w:rPr>
          <w:rFonts w:ascii="Arial" w:hAnsi="Arial" w:cs="Arial"/>
          <w:bCs/>
          <w:sz w:val="24"/>
          <w:szCs w:val="24"/>
          <w:lang w:val="ru-RU"/>
        </w:rPr>
        <w:t xml:space="preserve">По словам пресс-директора мероприятия, </w:t>
      </w:r>
      <w:proofErr w:type="spellStart"/>
      <w:r w:rsidRPr="00BA7888">
        <w:rPr>
          <w:rFonts w:ascii="Arial" w:hAnsi="Arial" w:cs="Arial"/>
          <w:bCs/>
          <w:sz w:val="24"/>
          <w:szCs w:val="24"/>
          <w:lang w:val="ru-RU"/>
        </w:rPr>
        <w:t>Линни</w:t>
      </w:r>
      <w:proofErr w:type="spellEnd"/>
      <w:r w:rsidRPr="00BA7888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BA7888">
        <w:rPr>
          <w:rFonts w:ascii="Arial" w:hAnsi="Arial" w:cs="Arial"/>
          <w:bCs/>
          <w:sz w:val="24"/>
          <w:szCs w:val="24"/>
          <w:lang w:val="ru-RU"/>
        </w:rPr>
        <w:t>Пинтадо</w:t>
      </w:r>
      <w:proofErr w:type="spellEnd"/>
      <w:r w:rsidRPr="00BA7888">
        <w:rPr>
          <w:rFonts w:ascii="Arial" w:hAnsi="Arial" w:cs="Arial"/>
          <w:bCs/>
          <w:sz w:val="24"/>
          <w:szCs w:val="24"/>
          <w:lang w:val="ru-RU"/>
        </w:rPr>
        <w:t xml:space="preserve"> эти цифры превосходят показатели предыдущих лет.</w:t>
      </w:r>
    </w:p>
    <w:p w:rsidR="00BA7888" w:rsidRPr="00BA7888" w:rsidRDefault="00BA7888" w:rsidP="00BA788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A7888">
        <w:rPr>
          <w:rFonts w:ascii="Arial" w:hAnsi="Arial" w:cs="Arial"/>
          <w:bCs/>
          <w:sz w:val="24"/>
          <w:szCs w:val="24"/>
          <w:lang w:val="ru-RU"/>
        </w:rPr>
        <w:t>Аргентина, Бразилия и Мексика — страны с наибольшим количеством работ, за которыми следуют Колумбия, Чили и Перу, среди прочих.</w:t>
      </w:r>
    </w:p>
    <w:p w:rsidR="00BA7888" w:rsidRPr="00BA7888" w:rsidRDefault="00BA7888" w:rsidP="00BA788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A7888">
        <w:rPr>
          <w:rFonts w:ascii="Arial" w:hAnsi="Arial" w:cs="Arial"/>
          <w:bCs/>
          <w:sz w:val="24"/>
          <w:szCs w:val="24"/>
          <w:lang w:val="ru-RU"/>
        </w:rPr>
        <w:t xml:space="preserve">На сегодняшний день на премию </w:t>
      </w:r>
      <w:r w:rsidRPr="00BA7888">
        <w:rPr>
          <w:rFonts w:ascii="Arial" w:hAnsi="Arial" w:cs="Arial"/>
          <w:bCs/>
          <w:sz w:val="24"/>
          <w:szCs w:val="24"/>
        </w:rPr>
        <w:t>Coral</w:t>
      </w:r>
      <w:r w:rsidRPr="00BA7888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BA7888">
        <w:rPr>
          <w:rFonts w:ascii="Arial" w:hAnsi="Arial" w:cs="Arial"/>
          <w:bCs/>
          <w:sz w:val="24"/>
          <w:szCs w:val="24"/>
        </w:rPr>
        <w:t>Post</w:t>
      </w:r>
      <w:r w:rsidRPr="00BA7888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BA7888">
        <w:rPr>
          <w:rFonts w:ascii="Arial" w:hAnsi="Arial" w:cs="Arial"/>
          <w:bCs/>
          <w:sz w:val="24"/>
          <w:szCs w:val="24"/>
        </w:rPr>
        <w:t>Production</w:t>
      </w:r>
      <w:proofErr w:type="spellEnd"/>
      <w:r w:rsidRPr="00BA7888">
        <w:rPr>
          <w:rFonts w:ascii="Arial" w:hAnsi="Arial" w:cs="Arial"/>
          <w:bCs/>
          <w:sz w:val="24"/>
          <w:szCs w:val="24"/>
          <w:lang w:val="ru-RU"/>
        </w:rPr>
        <w:t xml:space="preserve"> было представлено около 300 сценариев, 100 плакатов и около 680 аудиовизуальных материалов.</w:t>
      </w:r>
    </w:p>
    <w:p w:rsidR="00BA7888" w:rsidRPr="00073126" w:rsidRDefault="00BA7888" w:rsidP="00FF5E8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A7888"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Среди других данных, предоставленных прессе, </w:t>
      </w:r>
      <w:proofErr w:type="spellStart"/>
      <w:r w:rsidRPr="00BA7888">
        <w:rPr>
          <w:rFonts w:ascii="Arial" w:hAnsi="Arial" w:cs="Arial"/>
          <w:bCs/>
          <w:sz w:val="24"/>
          <w:szCs w:val="24"/>
          <w:lang w:val="ru-RU"/>
        </w:rPr>
        <w:t>Пинтадо</w:t>
      </w:r>
      <w:proofErr w:type="spellEnd"/>
      <w:r w:rsidRPr="00BA7888">
        <w:rPr>
          <w:rFonts w:ascii="Arial" w:hAnsi="Arial" w:cs="Arial"/>
          <w:bCs/>
          <w:sz w:val="24"/>
          <w:szCs w:val="24"/>
          <w:lang w:val="ru-RU"/>
        </w:rPr>
        <w:t xml:space="preserve"> сказала, что на 41-м фестивале запланирован коллоквиум, посвященный Томасу </w:t>
      </w:r>
      <w:proofErr w:type="spellStart"/>
      <w:r w:rsidRPr="00BA7888">
        <w:rPr>
          <w:rFonts w:ascii="Arial" w:hAnsi="Arial" w:cs="Arial"/>
          <w:bCs/>
          <w:sz w:val="24"/>
          <w:szCs w:val="24"/>
          <w:lang w:val="ru-RU"/>
        </w:rPr>
        <w:t>Гутьерресу</w:t>
      </w:r>
      <w:proofErr w:type="spellEnd"/>
      <w:r w:rsidRPr="00BA7888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BA7888">
        <w:rPr>
          <w:rFonts w:ascii="Arial" w:hAnsi="Arial" w:cs="Arial"/>
          <w:bCs/>
          <w:sz w:val="24"/>
          <w:szCs w:val="24"/>
          <w:lang w:val="ru-RU"/>
        </w:rPr>
        <w:t>Алеа</w:t>
      </w:r>
      <w:proofErr w:type="spellEnd"/>
      <w:r w:rsidRPr="00BA7888">
        <w:rPr>
          <w:rFonts w:ascii="Arial" w:hAnsi="Arial" w:cs="Arial"/>
          <w:bCs/>
          <w:sz w:val="24"/>
          <w:szCs w:val="24"/>
          <w:lang w:val="ru-RU"/>
        </w:rPr>
        <w:t xml:space="preserve">, и большая выставка, посвященная 100-летию со дня рождения выдающегося режиссёра-документалиста Сантьяго </w:t>
      </w:r>
      <w:proofErr w:type="spellStart"/>
      <w:r w:rsidRPr="00BA7888">
        <w:rPr>
          <w:rFonts w:ascii="Arial" w:hAnsi="Arial" w:cs="Arial"/>
          <w:bCs/>
          <w:sz w:val="24"/>
          <w:szCs w:val="24"/>
          <w:lang w:val="ru-RU"/>
        </w:rPr>
        <w:t>Альвареса</w:t>
      </w:r>
      <w:proofErr w:type="spellEnd"/>
      <w:r w:rsidRPr="00BA7888">
        <w:rPr>
          <w:rFonts w:ascii="Arial" w:hAnsi="Arial" w:cs="Arial"/>
          <w:bCs/>
          <w:sz w:val="24"/>
          <w:szCs w:val="24"/>
          <w:lang w:val="ru-RU"/>
        </w:rPr>
        <w:t>.</w:t>
      </w:r>
      <w:r w:rsidRPr="00BA78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A7888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66344" w:rsidRPr="00AC7DF8" w:rsidTr="007F32AA">
        <w:trPr>
          <w:trHeight w:val="538"/>
        </w:trPr>
        <w:tc>
          <w:tcPr>
            <w:tcW w:w="9204" w:type="dxa"/>
          </w:tcPr>
          <w:p w:rsidR="00066344" w:rsidRPr="00073126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4" w:name="_Toc14075632"/>
            <w:bookmarkStart w:id="5" w:name="_Toc20132937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6" w:name="_Toc14075633"/>
            <w:bookmarkEnd w:id="4"/>
            <w:r w:rsidR="008734B7"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5"/>
            <w:bookmarkEnd w:id="6"/>
          </w:p>
        </w:tc>
      </w:tr>
    </w:tbl>
    <w:p w:rsidR="00733ED9" w:rsidRPr="0079657A" w:rsidRDefault="00733ED9" w:rsidP="00BA7888">
      <w:pPr>
        <w:pStyle w:val="Ttulo2"/>
        <w:numPr>
          <w:ilvl w:val="0"/>
          <w:numId w:val="22"/>
        </w:numPr>
        <w:rPr>
          <w:lang w:val="ru-RU"/>
        </w:rPr>
      </w:pPr>
      <w:bookmarkStart w:id="7" w:name="_Toc20132938"/>
      <w:r w:rsidRPr="0079657A">
        <w:rPr>
          <w:lang w:val="ru-RU"/>
        </w:rPr>
        <w:t>Куба даст соответствующий и своевременный ответ на изгнание своих дипломатов из США</w:t>
      </w:r>
      <w:bookmarkEnd w:id="7"/>
    </w:p>
    <w:p w:rsidR="00BA7888" w:rsidRPr="00733ED9" w:rsidRDefault="00BA7888" w:rsidP="00BA78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</w:pPr>
      <w:r w:rsidRPr="00733ED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84388F4" wp14:editId="51E9E463">
            <wp:extent cx="1895475" cy="1317005"/>
            <wp:effectExtent l="0" t="0" r="0" b="0"/>
            <wp:docPr id="3" name="Imagen 3" descr="http://www.acn.cu/images/2019/SEPTIEMBRE/0920-bruno-minre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n.cu/images/2019/SEPTIEMBRE/0920-bruno-minrex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54" cy="131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ГАВАНА, Куба, 20 сентября. Куба даст надлежащий и своевременный ответ на изгнание Соединенными Штатами двух своих сотрудников из дипломатического представительства при ООН, заявил сегодня в Гаване министр иностранных дел острова Бруно Родригес Паррийя.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Глава кубинской дипломатии выразил абсолютное и энергичное неприятие акции, которая произошла в четверг, о чём было объявлено в </w:t>
      </w:r>
      <w:proofErr w:type="spellStart"/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твитте</w:t>
      </w:r>
      <w:proofErr w:type="spellEnd"/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от пресс-секретаря Государственного департамента США Моргана </w:t>
      </w:r>
      <w:proofErr w:type="spellStart"/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Ортагуса</w:t>
      </w:r>
      <w:proofErr w:type="spellEnd"/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, без предварительного уведомления революционных властей.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«После того, как два члена миссии Кубы в ООН участвовали во вредящих национальной безопасности США действиях, мы попросили их покинуть страну. Члены миссии Кубы в ООН имеют ограничения на пребывание в Манхэттене. Мы серьёзно относимся ко всем покушениям на национальную безопасность США», — написал </w:t>
      </w:r>
      <w:proofErr w:type="spellStart"/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Ортагус</w:t>
      </w:r>
      <w:proofErr w:type="spellEnd"/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Родригес сказал, что эта мера нынешней республиканской администрации не является изолированной акцией, а частью плана по усилению двусторонней напряженности, ведущей к закрытию посольств и усилению блокады.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Дипломат заявил, что меры, абсолютно неоправданные и незаконные, отвечают избирательным интересам и являются работой антикубинских групп.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Родригес призвал международное сообщество и, в частности, </w:t>
      </w:r>
      <w:proofErr w:type="spellStart"/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дипкорпус</w:t>
      </w:r>
      <w:proofErr w:type="spellEnd"/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, аккредитованный при ООН, отказаться от этих действий, которые представляют </w:t>
      </w: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lastRenderedPageBreak/>
        <w:t>собой нарушения надлежащих конвенций и направлены на нанесение ущерба отношениям Гаваны и Вашингтона.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Изгнание кубинских дипломатов происходит в рамках Генеральной Ассамблеи ООН, которая стартует 24 сентября, в которой участвуют главы государств и министры иностранных дел со всего мира, где Куба ежегодно получает поддержку со стороны международного сообщества в своём осуждении 60-летней блокады США.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Постоянное представительство Кубы при Организации Объединенных Наций, также отреагировало на эти меры.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Согласно информации, 12 сентября, представительство США в ООН направило письмо кубинским гомологам, согласно которому двое дипломатических должностных лиц острова осуществили действия, не относящиеся к их официальному статусу, и которые считаются «вредными».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В отчёте указывалось, что, если Куба не предоставит информацию для обоснования обратного, в течение 48 часов ей будет предложено принять необходимые меры для удаления двух должностных лиц и их семей до конца 20 сентября 2019 года.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Хотя кубинская миссия ответила за сутки до установленного срока, американская сторона, вопиюще нарушив основные принципы дипломатического протокола, решила ответить </w:t>
      </w:r>
      <w:proofErr w:type="spellStart"/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твитом</w:t>
      </w:r>
      <w:proofErr w:type="spellEnd"/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, несмотря на тот факт, что канал консультаций между двумя миссиями был открыт с самого начала процесса.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>Постоянное представительство Кубы категорически отвергает необоснованное изгнание своих дипломатов и усиление политики ограничения передвижения для всего своего персонала, аккредитованного в Нью-Йорке, и их семей.</w:t>
      </w:r>
    </w:p>
    <w:p w:rsidR="00BA7888" w:rsidRPr="00733ED9" w:rsidRDefault="00BA7888" w:rsidP="00BA788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733ED9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Правительство США намерено повлиять на престиж кубинской революционной дипломатии, используя вульгарную клевету, согласно которой кубинские дипломаты совершали действия, несовместимые со своим статусом. </w:t>
      </w:r>
      <w:r w:rsidRPr="00733ED9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>(Кубинское Агентство Новостей)</w:t>
      </w:r>
      <w:r w:rsidRPr="00733ED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:rsidR="00954162" w:rsidRDefault="00954162" w:rsidP="009357BB">
      <w:pPr>
        <w:spacing w:after="0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BA7888" w:rsidRPr="00073126" w:rsidRDefault="00BA7888" w:rsidP="009357BB">
      <w:pPr>
        <w:spacing w:after="0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357BB" w:rsidRPr="00073126" w:rsidRDefault="009357BB" w:rsidP="009357BB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9242" w:type="dxa"/>
        <w:jc w:val="center"/>
        <w:tblLook w:val="04A0" w:firstRow="1" w:lastRow="0" w:firstColumn="1" w:lastColumn="0" w:noHBand="0" w:noVBand="1"/>
      </w:tblPr>
      <w:tblGrid>
        <w:gridCol w:w="9242"/>
      </w:tblGrid>
      <w:tr w:rsidR="00E07B15" w:rsidRPr="00073126" w:rsidTr="00066344">
        <w:trPr>
          <w:trHeight w:val="495"/>
          <w:jc w:val="center"/>
        </w:trPr>
        <w:tc>
          <w:tcPr>
            <w:tcW w:w="9242" w:type="dxa"/>
          </w:tcPr>
          <w:p w:rsidR="00E07B15" w:rsidRPr="00073126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8" w:name="_Toc20132939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Международные отношения</w:t>
            </w:r>
            <w:bookmarkEnd w:id="8"/>
          </w:p>
        </w:tc>
      </w:tr>
    </w:tbl>
    <w:p w:rsidR="00D11A80" w:rsidRPr="00733ED9" w:rsidRDefault="00D11A80" w:rsidP="00D11A80">
      <w:pPr>
        <w:pStyle w:val="Ttulo2"/>
        <w:numPr>
          <w:ilvl w:val="0"/>
          <w:numId w:val="22"/>
        </w:numPr>
        <w:rPr>
          <w:rFonts w:eastAsia="Times New Roman"/>
          <w:lang w:val="ru-RU"/>
        </w:rPr>
      </w:pPr>
      <w:bookmarkStart w:id="9" w:name="_Toc20132940"/>
      <w:r w:rsidRPr="00733ED9">
        <w:rPr>
          <w:rFonts w:eastAsia="Times New Roman"/>
          <w:lang w:val="ru-RU"/>
        </w:rPr>
        <w:t>Канадское научное расследование опровергает обвинения против Кубы</w:t>
      </w:r>
      <w:bookmarkEnd w:id="9"/>
    </w:p>
    <w:p w:rsidR="00D11A80" w:rsidRPr="00D11A80" w:rsidRDefault="00D11A80" w:rsidP="00D11A80">
      <w:pPr>
        <w:pStyle w:val="NormalWeb"/>
        <w:jc w:val="both"/>
        <w:rPr>
          <w:rFonts w:ascii="Arial" w:hAnsi="Arial" w:cs="Arial"/>
          <w:lang w:val="ru-RU"/>
        </w:rPr>
      </w:pPr>
      <w:r w:rsidRPr="00D11A80">
        <w:rPr>
          <w:rFonts w:ascii="Arial" w:hAnsi="Arial" w:cs="Arial"/>
          <w:lang w:val="ru-RU"/>
        </w:rPr>
        <w:t>ГАВАНА, Куба, 20 сентября (</w:t>
      </w:r>
      <w:r w:rsidRPr="00D11A80">
        <w:rPr>
          <w:rFonts w:ascii="Arial" w:hAnsi="Arial" w:cs="Arial"/>
        </w:rPr>
        <w:t>ACN</w:t>
      </w:r>
      <w:r w:rsidRPr="00D11A80">
        <w:rPr>
          <w:rFonts w:ascii="Arial" w:hAnsi="Arial" w:cs="Arial"/>
          <w:lang w:val="ru-RU"/>
        </w:rPr>
        <w:t xml:space="preserve">) По данным научного исследования, проведенного Университетом </w:t>
      </w:r>
      <w:proofErr w:type="spellStart"/>
      <w:r w:rsidRPr="00D11A80">
        <w:rPr>
          <w:rFonts w:ascii="Arial" w:hAnsi="Arial" w:cs="Arial"/>
          <w:lang w:val="ru-RU"/>
        </w:rPr>
        <w:t>Далхаузи</w:t>
      </w:r>
      <w:proofErr w:type="spellEnd"/>
      <w:r w:rsidRPr="00D11A80">
        <w:rPr>
          <w:rFonts w:ascii="Arial" w:hAnsi="Arial" w:cs="Arial"/>
          <w:lang w:val="ru-RU"/>
        </w:rPr>
        <w:t xml:space="preserve"> в Канаде, симптомы здоровья, о которых сообщили канадские дипломаты в Гаване, могут быть вызваны «постоянным воздействием инсектицидов, используемых для борьбы с вредителями».</w:t>
      </w:r>
    </w:p>
    <w:p w:rsidR="00D11A80" w:rsidRPr="00D11A80" w:rsidRDefault="00D11A80" w:rsidP="00D11A80">
      <w:pPr>
        <w:pStyle w:val="NormalWeb"/>
        <w:jc w:val="both"/>
        <w:rPr>
          <w:rFonts w:ascii="Arial" w:hAnsi="Arial" w:cs="Arial"/>
          <w:lang w:val="ru-RU"/>
        </w:rPr>
      </w:pPr>
      <w:r w:rsidRPr="00D11A80">
        <w:rPr>
          <w:rFonts w:ascii="Arial" w:hAnsi="Arial" w:cs="Arial"/>
          <w:lang w:val="ru-RU"/>
        </w:rPr>
        <w:t>Этот результат показывает, что необоснованные обвинения правительства США в этом вопросе являются ответом на политическую стратегию, согласно информации, опубликованной сегодня в газете «Гранма».</w:t>
      </w:r>
    </w:p>
    <w:p w:rsidR="00D11A80" w:rsidRPr="00D11A80" w:rsidRDefault="00D11A80" w:rsidP="00D11A80">
      <w:pPr>
        <w:pStyle w:val="NormalWeb"/>
        <w:jc w:val="both"/>
        <w:rPr>
          <w:rFonts w:ascii="Arial" w:hAnsi="Arial" w:cs="Arial"/>
          <w:lang w:val="ru-RU"/>
        </w:rPr>
      </w:pPr>
      <w:r w:rsidRPr="00D11A80">
        <w:rPr>
          <w:rFonts w:ascii="Arial" w:hAnsi="Arial" w:cs="Arial"/>
          <w:lang w:val="ru-RU"/>
        </w:rPr>
        <w:t xml:space="preserve">В статье, опубликованной </w:t>
      </w:r>
      <w:r w:rsidRPr="00D11A80">
        <w:rPr>
          <w:rFonts w:ascii="Arial" w:hAnsi="Arial" w:cs="Arial"/>
        </w:rPr>
        <w:t>CBC</w:t>
      </w:r>
      <w:r w:rsidRPr="00D11A80">
        <w:rPr>
          <w:rFonts w:ascii="Arial" w:hAnsi="Arial" w:cs="Arial"/>
          <w:lang w:val="ru-RU"/>
        </w:rPr>
        <w:t xml:space="preserve"> </w:t>
      </w:r>
      <w:r w:rsidRPr="00D11A80">
        <w:rPr>
          <w:rFonts w:ascii="Arial" w:hAnsi="Arial" w:cs="Arial"/>
        </w:rPr>
        <w:t>News</w:t>
      </w:r>
      <w:r w:rsidRPr="00D11A80">
        <w:rPr>
          <w:rFonts w:ascii="Arial" w:hAnsi="Arial" w:cs="Arial"/>
          <w:lang w:val="ru-RU"/>
        </w:rPr>
        <w:t xml:space="preserve"> в этот четверг, упоминаются результаты научных исследований, возглавляемых доктором </w:t>
      </w:r>
      <w:proofErr w:type="spellStart"/>
      <w:r w:rsidRPr="00D11A80">
        <w:rPr>
          <w:rFonts w:ascii="Arial" w:hAnsi="Arial" w:cs="Arial"/>
          <w:lang w:val="ru-RU"/>
        </w:rPr>
        <w:t>Алоном</w:t>
      </w:r>
      <w:proofErr w:type="spellEnd"/>
      <w:r w:rsidRPr="00D11A80">
        <w:rPr>
          <w:rFonts w:ascii="Arial" w:hAnsi="Arial" w:cs="Arial"/>
          <w:lang w:val="ru-RU"/>
        </w:rPr>
        <w:t xml:space="preserve"> Фридманом из Отделения </w:t>
      </w:r>
      <w:proofErr w:type="spellStart"/>
      <w:r w:rsidRPr="00D11A80">
        <w:rPr>
          <w:rFonts w:ascii="Arial" w:hAnsi="Arial" w:cs="Arial"/>
          <w:lang w:val="ru-RU"/>
        </w:rPr>
        <w:t>нейронаук</w:t>
      </w:r>
      <w:proofErr w:type="spellEnd"/>
      <w:r w:rsidRPr="00D11A80">
        <w:rPr>
          <w:rFonts w:ascii="Arial" w:hAnsi="Arial" w:cs="Arial"/>
          <w:lang w:val="ru-RU"/>
        </w:rPr>
        <w:t xml:space="preserve"> и медицинской педиатрии Университета </w:t>
      </w:r>
      <w:proofErr w:type="spellStart"/>
      <w:r w:rsidRPr="00D11A80">
        <w:rPr>
          <w:rFonts w:ascii="Arial" w:hAnsi="Arial" w:cs="Arial"/>
          <w:lang w:val="ru-RU"/>
        </w:rPr>
        <w:t>Далхаузи</w:t>
      </w:r>
      <w:proofErr w:type="spellEnd"/>
      <w:r w:rsidRPr="00D11A80">
        <w:rPr>
          <w:rFonts w:ascii="Arial" w:hAnsi="Arial" w:cs="Arial"/>
          <w:lang w:val="ru-RU"/>
        </w:rPr>
        <w:t>, Канада.</w:t>
      </w:r>
    </w:p>
    <w:p w:rsidR="00D11A80" w:rsidRPr="00D11A80" w:rsidRDefault="00D11A80" w:rsidP="00D11A80">
      <w:pPr>
        <w:pStyle w:val="NormalWeb"/>
        <w:jc w:val="both"/>
        <w:rPr>
          <w:rFonts w:ascii="Arial" w:hAnsi="Arial" w:cs="Arial"/>
          <w:lang w:val="ru-RU"/>
        </w:rPr>
      </w:pPr>
      <w:r w:rsidRPr="00D11A80">
        <w:rPr>
          <w:rFonts w:ascii="Arial" w:hAnsi="Arial" w:cs="Arial"/>
          <w:lang w:val="ru-RU"/>
        </w:rPr>
        <w:t>В исследовании говорится, что это «повреждение мозга, вызванное длительным воздействием инсектицидов, используемых для борьбы с вредителями».</w:t>
      </w:r>
    </w:p>
    <w:p w:rsidR="00D11A80" w:rsidRPr="00D11A80" w:rsidRDefault="00D11A80" w:rsidP="00D11A80">
      <w:pPr>
        <w:pStyle w:val="NormalWeb"/>
        <w:jc w:val="both"/>
        <w:rPr>
          <w:rFonts w:ascii="Arial" w:hAnsi="Arial" w:cs="Arial"/>
          <w:lang w:val="ru-RU"/>
        </w:rPr>
      </w:pPr>
      <w:r w:rsidRPr="00D11A80">
        <w:rPr>
          <w:rFonts w:ascii="Arial" w:hAnsi="Arial" w:cs="Arial"/>
          <w:lang w:val="ru-RU"/>
        </w:rPr>
        <w:t xml:space="preserve">Результаты работы Университета </w:t>
      </w:r>
      <w:proofErr w:type="spellStart"/>
      <w:r w:rsidRPr="00D11A80">
        <w:rPr>
          <w:rFonts w:ascii="Arial" w:hAnsi="Arial" w:cs="Arial"/>
          <w:lang w:val="ru-RU"/>
        </w:rPr>
        <w:t>Далхаузи</w:t>
      </w:r>
      <w:proofErr w:type="spellEnd"/>
      <w:r w:rsidRPr="00D11A80">
        <w:rPr>
          <w:rFonts w:ascii="Arial" w:hAnsi="Arial" w:cs="Arial"/>
          <w:lang w:val="ru-RU"/>
        </w:rPr>
        <w:t xml:space="preserve"> отличаются от научно необоснованных теорий о том, что использовалось таинственное оружие против дипломатов.</w:t>
      </w:r>
    </w:p>
    <w:p w:rsidR="00D11A80" w:rsidRPr="00D11A80" w:rsidRDefault="00D11A80" w:rsidP="00D11A80">
      <w:pPr>
        <w:pStyle w:val="NormalWeb"/>
        <w:jc w:val="both"/>
        <w:rPr>
          <w:rFonts w:ascii="Arial" w:hAnsi="Arial" w:cs="Arial"/>
          <w:lang w:val="ru-RU"/>
        </w:rPr>
      </w:pPr>
      <w:r w:rsidRPr="00D11A80">
        <w:rPr>
          <w:rFonts w:ascii="Arial" w:hAnsi="Arial" w:cs="Arial"/>
          <w:lang w:val="ru-RU"/>
        </w:rPr>
        <w:t>Эта новая гипотеза помогает прояснить, что различные теории о так называемых «направленных явлениях» и другие эвфемизмы о предполагаемых атаках являются безосновательными.</w:t>
      </w:r>
    </w:p>
    <w:p w:rsidR="00D11A80" w:rsidRPr="00D11A80" w:rsidRDefault="00D11A80" w:rsidP="00D11A80">
      <w:pPr>
        <w:pStyle w:val="NormalWeb"/>
        <w:jc w:val="both"/>
        <w:rPr>
          <w:rFonts w:ascii="Arial" w:hAnsi="Arial" w:cs="Arial"/>
          <w:lang w:val="ru-RU"/>
        </w:rPr>
      </w:pPr>
      <w:r w:rsidRPr="00D11A80">
        <w:rPr>
          <w:rFonts w:ascii="Arial" w:hAnsi="Arial" w:cs="Arial"/>
          <w:lang w:val="ru-RU"/>
        </w:rPr>
        <w:t>Кубинские эксперты, которые работали над этой проблемой, предварительно считают, что гипотеза, представленная канадской командой, является серьёзным объяснением для обоснования сообщений о симптомах, основанных на научных исследованиях.</w:t>
      </w:r>
    </w:p>
    <w:p w:rsidR="00D11A80" w:rsidRPr="00D11A80" w:rsidRDefault="00D11A80" w:rsidP="00D11A80">
      <w:pPr>
        <w:pStyle w:val="NormalWeb"/>
        <w:jc w:val="both"/>
        <w:rPr>
          <w:rFonts w:ascii="Arial" w:hAnsi="Arial" w:cs="Arial"/>
          <w:lang w:val="ru-RU"/>
        </w:rPr>
      </w:pPr>
      <w:r w:rsidRPr="00D11A80">
        <w:rPr>
          <w:rFonts w:ascii="Arial" w:hAnsi="Arial" w:cs="Arial"/>
          <w:lang w:val="ru-RU"/>
        </w:rPr>
        <w:t xml:space="preserve">В статье </w:t>
      </w:r>
      <w:r w:rsidRPr="00D11A80">
        <w:rPr>
          <w:rFonts w:ascii="Arial" w:hAnsi="Arial" w:cs="Arial"/>
        </w:rPr>
        <w:t>CBC</w:t>
      </w:r>
      <w:r w:rsidRPr="00D11A80">
        <w:rPr>
          <w:rFonts w:ascii="Arial" w:hAnsi="Arial" w:cs="Arial"/>
          <w:lang w:val="ru-RU"/>
        </w:rPr>
        <w:t xml:space="preserve"> говорится, что посольство Канады и его дипломатические резиденции могли применять инсектициды для борьбы с комарами, в пять раз чаще, чем обычно.</w:t>
      </w:r>
    </w:p>
    <w:p w:rsidR="00D11A80" w:rsidRPr="00393786" w:rsidRDefault="00D11A80" w:rsidP="00915C3F">
      <w:pPr>
        <w:pStyle w:val="NormalWeb"/>
        <w:jc w:val="both"/>
        <w:rPr>
          <w:rFonts w:ascii="Arial" w:hAnsi="Arial" w:cs="Arial"/>
          <w:b/>
          <w:bCs/>
          <w:lang w:val="ru-RU"/>
        </w:rPr>
      </w:pPr>
      <w:r w:rsidRPr="00D11A80">
        <w:rPr>
          <w:rFonts w:ascii="Arial" w:hAnsi="Arial" w:cs="Arial"/>
          <w:lang w:val="ru-RU"/>
        </w:rPr>
        <w:t>Уже начались обмены между экспертами из Канады и кубинской командой для продвиже</w:t>
      </w:r>
      <w:r>
        <w:rPr>
          <w:rFonts w:ascii="Arial" w:hAnsi="Arial" w:cs="Arial"/>
          <w:lang w:val="ru-RU"/>
        </w:rPr>
        <w:t>ния исследований в нашей стране</w:t>
      </w:r>
      <w:r w:rsidRPr="00D11A80">
        <w:rPr>
          <w:rFonts w:ascii="Arial" w:hAnsi="Arial" w:cs="Arial"/>
          <w:bCs/>
          <w:lang w:val="ru-RU"/>
        </w:rPr>
        <w:t xml:space="preserve">. </w:t>
      </w:r>
      <w:r w:rsidRPr="00D11A80">
        <w:rPr>
          <w:rFonts w:ascii="Arial" w:hAnsi="Arial" w:cs="Arial"/>
          <w:b/>
          <w:bCs/>
          <w:lang w:val="ru-RU"/>
        </w:rPr>
        <w:t xml:space="preserve">(Кубинское Агентство Новостей)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07B15" w:rsidRPr="00AD6251" w:rsidTr="00763875">
        <w:trPr>
          <w:jc w:val="center"/>
        </w:trPr>
        <w:tc>
          <w:tcPr>
            <w:tcW w:w="8494" w:type="dxa"/>
          </w:tcPr>
          <w:p w:rsidR="00E07B15" w:rsidRPr="00073126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0" w:name="_Toc20132941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Двусторонние отношения</w:t>
            </w:r>
            <w:bookmarkEnd w:id="10"/>
          </w:p>
        </w:tc>
      </w:tr>
    </w:tbl>
    <w:p w:rsidR="00360FD9" w:rsidRPr="00360FD9" w:rsidRDefault="00360FD9" w:rsidP="00360FD9">
      <w:pPr>
        <w:pStyle w:val="Ttulo2"/>
        <w:numPr>
          <w:ilvl w:val="0"/>
          <w:numId w:val="21"/>
        </w:numPr>
        <w:rPr>
          <w:lang w:val="ru-RU"/>
        </w:rPr>
      </w:pPr>
      <w:bookmarkStart w:id="11" w:name="_Toc20132942"/>
      <w:r w:rsidRPr="00360FD9">
        <w:rPr>
          <w:lang w:val="ru-RU"/>
        </w:rPr>
        <w:t xml:space="preserve">Заместитель Председателя Совета министров Кубы </w:t>
      </w:r>
      <w:proofErr w:type="spellStart"/>
      <w:r w:rsidRPr="00360FD9">
        <w:rPr>
          <w:lang w:val="ru-RU"/>
        </w:rPr>
        <w:t>Рикардо</w:t>
      </w:r>
      <w:proofErr w:type="spellEnd"/>
      <w:r w:rsidRPr="00360FD9">
        <w:rPr>
          <w:lang w:val="ru-RU"/>
        </w:rPr>
        <w:t xml:space="preserve"> </w:t>
      </w:r>
      <w:proofErr w:type="spellStart"/>
      <w:r w:rsidRPr="00360FD9">
        <w:rPr>
          <w:lang w:val="ru-RU"/>
        </w:rPr>
        <w:t>Кабрисас</w:t>
      </w:r>
      <w:proofErr w:type="spellEnd"/>
      <w:r w:rsidRPr="00360FD9">
        <w:rPr>
          <w:lang w:val="ru-RU"/>
        </w:rPr>
        <w:t xml:space="preserve"> открывает Первую национальную выставку Кубы в России</w:t>
      </w:r>
      <w:bookmarkEnd w:id="11"/>
    </w:p>
    <w:p w:rsidR="00360FD9" w:rsidRPr="00360FD9" w:rsidRDefault="00360FD9" w:rsidP="00360FD9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60FD9">
        <w:rPr>
          <w:rFonts w:ascii="Arial" w:hAnsi="Arial" w:cs="Arial"/>
          <w:noProof/>
          <w:lang w:eastAsia="es-ES"/>
        </w:rPr>
        <w:drawing>
          <wp:inline distT="0" distB="0" distL="0" distR="0" wp14:anchorId="17BA0C8A" wp14:editId="5D411C20">
            <wp:extent cx="1752600" cy="1314450"/>
            <wp:effectExtent l="0" t="0" r="0" b="0"/>
            <wp:docPr id="8" name="Imagen 8" descr="http://misiones.minrex.gob.cu/sites/default/files/styles/750_ancho/public/imagenes/editorrusia/articulos/publicar_1.jpg?itok=fQ4vzq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publicar_1.jpg?itok=fQ4vzq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904" cy="13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D9" w:rsidRPr="00360FD9" w:rsidRDefault="00360FD9" w:rsidP="00360F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360FD9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>Москва, 18 сентября.</w:t>
      </w:r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В эту среду в присутствии заместителя Председателя Совета Министров Кубы </w:t>
      </w:r>
      <w:proofErr w:type="spellStart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>Рикардо</w:t>
      </w:r>
      <w:proofErr w:type="spellEnd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>Кабрисаса</w:t>
      </w:r>
      <w:proofErr w:type="spellEnd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>Руиса</w:t>
      </w:r>
      <w:proofErr w:type="spellEnd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была открыта Первая национальная выставка Кубы в России.</w:t>
      </w:r>
    </w:p>
    <w:p w:rsidR="00360FD9" w:rsidRPr="00360FD9" w:rsidRDefault="00360FD9" w:rsidP="00360F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>Многочисленные представители кубинского бизнес-сектора в течение трех дней демонстрируют в выставочном комплексе «Экспоцентр» свои основные продукты, услуги и инвестиционные возможности.</w:t>
      </w:r>
    </w:p>
    <w:p w:rsidR="00360FD9" w:rsidRPr="00360FD9" w:rsidRDefault="00360FD9" w:rsidP="00360F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>Вице-президент Кубы выразил удовлетворение участием в этом мероприятии в преддверие празднования 60-летия установления дипломатических отношений между Кубой и Россией 8 мая 2020 года.</w:t>
      </w:r>
    </w:p>
    <w:p w:rsidR="00360FD9" w:rsidRPr="00360FD9" w:rsidRDefault="00360FD9" w:rsidP="00360F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proofErr w:type="spellStart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>Кабрисас</w:t>
      </w:r>
      <w:proofErr w:type="spellEnd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>Руис</w:t>
      </w:r>
      <w:proofErr w:type="spellEnd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отметил важность выставки с учетом сложного положения в стране. Он упомянул о последствиях изменений климата и ужесточении с активацией Раздела </w:t>
      </w:r>
      <w:r w:rsidRPr="00360FD9">
        <w:rPr>
          <w:rFonts w:ascii="Arial" w:eastAsia="Times New Roman" w:hAnsi="Arial" w:cs="Arial"/>
          <w:sz w:val="24"/>
          <w:szCs w:val="24"/>
          <w:lang w:eastAsia="es-ES"/>
        </w:rPr>
        <w:t>III</w:t>
      </w:r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Закона Хелмса-Бертона экономической, торговой и финансовой блокады со стороны правительства США.</w:t>
      </w:r>
    </w:p>
    <w:p w:rsidR="00360FD9" w:rsidRPr="00360FD9" w:rsidRDefault="00360FD9" w:rsidP="00360F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Мероприятие проходит в рамках </w:t>
      </w:r>
      <w:r w:rsidRPr="00360FD9">
        <w:rPr>
          <w:rFonts w:ascii="Arial" w:eastAsia="Times New Roman" w:hAnsi="Arial" w:cs="Arial"/>
          <w:sz w:val="24"/>
          <w:szCs w:val="24"/>
          <w:lang w:eastAsia="es-ES"/>
        </w:rPr>
        <w:t>XVII</w:t>
      </w:r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сессии Межправительственной Российско-Кубинской комиссии по торгово-экономическому и научно-техническому сотрудничеству и свидетельствует о заинтересованности обоих правительств в расширении и углублении двусторонних отношений.</w:t>
      </w:r>
    </w:p>
    <w:p w:rsidR="00360FD9" w:rsidRPr="00360FD9" w:rsidRDefault="00360FD9" w:rsidP="00360F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На церемонии открытия с кубинской стороны присутствовал президент Торговой палаты Кубы Орландо </w:t>
      </w:r>
      <w:proofErr w:type="spellStart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>Эрнандес</w:t>
      </w:r>
      <w:proofErr w:type="spellEnd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Гильен, с российской стороны – заместитель министра науки и высшего образования Марина Александровна </w:t>
      </w:r>
      <w:proofErr w:type="spellStart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>Боровская</w:t>
      </w:r>
      <w:proofErr w:type="spellEnd"/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и генеральный директор выставочного комплекса «Экспоцентр» Сергей Беднов.</w:t>
      </w:r>
    </w:p>
    <w:p w:rsidR="00360FD9" w:rsidRDefault="00360FD9" w:rsidP="00770E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es-ES"/>
        </w:rPr>
      </w:pPr>
      <w:r w:rsidRPr="00360FD9">
        <w:rPr>
          <w:rFonts w:ascii="Arial" w:eastAsia="Times New Roman" w:hAnsi="Arial" w:cs="Arial"/>
          <w:sz w:val="24"/>
          <w:szCs w:val="24"/>
          <w:lang w:val="ru-RU" w:eastAsia="es-ES"/>
        </w:rPr>
        <w:t>На мероприятии присутствовали также кубинские и российские заместители министров, представители внешнеполитических ведомств обеих стран, посол Кубы в Российской Федерации, Херардо Пеньяльвер Порталь и другие выдающиеся личности.</w:t>
      </w:r>
      <w:r w:rsidR="00511D50" w:rsidRPr="00511D50">
        <w:rPr>
          <w:rFonts w:ascii="Arial" w:hAnsi="Arial" w:cs="Arial"/>
          <w:sz w:val="24"/>
          <w:szCs w:val="24"/>
          <w:lang w:val="ru-RU"/>
        </w:rPr>
        <w:t xml:space="preserve"> </w:t>
      </w:r>
      <w:r w:rsidR="00511D50" w:rsidRPr="00511D50">
        <w:rPr>
          <w:rFonts w:ascii="Arial" w:eastAsia="Times New Roman" w:hAnsi="Arial" w:cs="Arial"/>
          <w:b/>
          <w:sz w:val="24"/>
          <w:szCs w:val="24"/>
          <w:lang w:val="ru-RU" w:eastAsia="es-ES"/>
        </w:rPr>
        <w:t xml:space="preserve"> (Сайт Посольства Кубы в России)</w:t>
      </w:r>
    </w:p>
    <w:p w:rsidR="00555A48" w:rsidRDefault="00A75751" w:rsidP="00A75751">
      <w:pPr>
        <w:pStyle w:val="Ttulo2"/>
        <w:numPr>
          <w:ilvl w:val="0"/>
          <w:numId w:val="20"/>
        </w:numPr>
        <w:rPr>
          <w:lang w:val="ru-RU"/>
        </w:rPr>
      </w:pPr>
      <w:bookmarkStart w:id="12" w:name="_Toc20132943"/>
      <w:r w:rsidRPr="00A75751">
        <w:rPr>
          <w:lang w:val="ru-RU"/>
        </w:rPr>
        <w:lastRenderedPageBreak/>
        <w:t>В Москве состоялось заседание российско-кубинской группы по вопросам энергетики</w:t>
      </w:r>
      <w:bookmarkEnd w:id="12"/>
    </w:p>
    <w:p w:rsidR="00A75751" w:rsidRDefault="00A75751" w:rsidP="00A75751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3F766221" wp14:editId="31A932F5">
            <wp:extent cx="1685925" cy="1264444"/>
            <wp:effectExtent l="0" t="0" r="0" b="0"/>
            <wp:docPr id="4" name="Imagen 4" descr="http://misiones.minrex.gob.cu/sites/default/files/styles/750_ancho/public/imagenes/editorrusia/articulos/energia2_1.jpeg?itok=11xGf5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siones.minrex.gob.cu/sites/default/files/styles/750_ancho/public/imagenes/editorrusia/articulos/energia2_1.jpeg?itok=11xGf5c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62" cy="126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D9" w:rsidRDefault="00A75751" w:rsidP="003C112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75751">
        <w:rPr>
          <w:rFonts w:ascii="Arial" w:hAnsi="Arial" w:cs="Arial"/>
          <w:b/>
          <w:bCs/>
          <w:sz w:val="24"/>
          <w:szCs w:val="24"/>
          <w:lang w:val="ru-RU"/>
        </w:rPr>
        <w:t xml:space="preserve">Москва, 16 сентября. </w:t>
      </w:r>
      <w:r w:rsidRPr="00A75751">
        <w:rPr>
          <w:rFonts w:ascii="Arial" w:hAnsi="Arial" w:cs="Arial"/>
          <w:sz w:val="24"/>
          <w:szCs w:val="24"/>
          <w:lang w:val="ru-RU"/>
        </w:rPr>
        <w:t xml:space="preserve">Заседание Рабочей группы по энергетике Межправительственной Российско-Кубинской комиссии состоялось в этот понедельник. Российскую сторону возглавил заместитель министра энергетики Российской Федерации Павел Сорокин, а также представители компаний, разрабатывающих совместные энергетические проекты с кубинскими партнерами. Кубинскую делегацию, возглавляемую заместителем министра энергетики и горнорудной промышленности Кубы Юрием </w:t>
      </w:r>
      <w:proofErr w:type="spellStart"/>
      <w:r w:rsidRPr="00A75751">
        <w:rPr>
          <w:rFonts w:ascii="Arial" w:hAnsi="Arial" w:cs="Arial"/>
          <w:sz w:val="24"/>
          <w:szCs w:val="24"/>
          <w:lang w:val="ru-RU"/>
        </w:rPr>
        <w:t>Виамонтесом</w:t>
      </w:r>
      <w:proofErr w:type="spellEnd"/>
      <w:r w:rsidRPr="00A757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75751">
        <w:rPr>
          <w:rFonts w:ascii="Arial" w:hAnsi="Arial" w:cs="Arial"/>
          <w:sz w:val="24"/>
          <w:szCs w:val="24"/>
          <w:lang w:val="ru-RU"/>
        </w:rPr>
        <w:t>Ласо</w:t>
      </w:r>
      <w:proofErr w:type="spellEnd"/>
      <w:r w:rsidRPr="00A75751">
        <w:rPr>
          <w:rFonts w:ascii="Arial" w:hAnsi="Arial" w:cs="Arial"/>
          <w:sz w:val="24"/>
          <w:szCs w:val="24"/>
          <w:lang w:val="ru-RU"/>
        </w:rPr>
        <w:t xml:space="preserve">, сопровождал посол Кубы в России Херардо Пеньяльвер Порталь. </w:t>
      </w:r>
    </w:p>
    <w:p w:rsidR="00A75751" w:rsidRPr="003C112A" w:rsidRDefault="00A75751" w:rsidP="003C112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75751">
        <w:rPr>
          <w:rFonts w:ascii="Arial" w:hAnsi="Arial" w:cs="Arial"/>
          <w:sz w:val="24"/>
          <w:szCs w:val="24"/>
          <w:lang w:val="ru-RU"/>
        </w:rPr>
        <w:t>В конце встречи оба заместителя министра подписали Протокол, где кратко изложены действия, которые необходимо предпринять для укрепления энергетического сотрудничества между двумя странами.</w:t>
      </w:r>
      <w:r w:rsidRPr="00A75751">
        <w:rPr>
          <w:rFonts w:ascii="Arial" w:hAnsi="Arial" w:cs="Arial"/>
          <w:b/>
          <w:sz w:val="24"/>
          <w:szCs w:val="24"/>
          <w:lang w:val="ru-RU"/>
        </w:rPr>
        <w:t xml:space="preserve"> (Сайт Посольства Кубы в России)</w:t>
      </w:r>
    </w:p>
    <w:p w:rsidR="00A75751" w:rsidRPr="00770EAE" w:rsidRDefault="00770EAE" w:rsidP="00770EAE">
      <w:pPr>
        <w:pStyle w:val="Ttulo2"/>
        <w:numPr>
          <w:ilvl w:val="0"/>
          <w:numId w:val="20"/>
        </w:numPr>
        <w:rPr>
          <w:lang w:val="ru-RU"/>
        </w:rPr>
      </w:pPr>
      <w:bookmarkStart w:id="13" w:name="_Toc20132944"/>
      <w:r w:rsidRPr="00770EAE">
        <w:rPr>
          <w:lang w:val="ru-RU"/>
        </w:rPr>
        <w:t>Солидарность с Кубой в России</w:t>
      </w:r>
      <w:bookmarkEnd w:id="13"/>
    </w:p>
    <w:p w:rsidR="00770EAE" w:rsidRDefault="00770EAE" w:rsidP="00770EAE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189AF14E" wp14:editId="14FBA286">
            <wp:extent cx="1981200" cy="1485900"/>
            <wp:effectExtent l="0" t="0" r="0" b="0"/>
            <wp:docPr id="9" name="Imagen 9" descr="http://misiones.minrex.gob.cu/sites/default/files/styles/750_ancho/public/imagenes/editorrusia/articulos/tony.jpg?itok=DAS8q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tony.jpg?itok=DAS8q-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992" cy="149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EAE" w:rsidRPr="00770EAE" w:rsidRDefault="00770EAE" w:rsidP="00770E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70EAE">
        <w:rPr>
          <w:rFonts w:ascii="Arial" w:hAnsi="Arial" w:cs="Arial"/>
          <w:b/>
          <w:bCs/>
          <w:sz w:val="24"/>
          <w:szCs w:val="24"/>
          <w:lang w:val="ru-RU"/>
        </w:rPr>
        <w:t>Москва, 18 сентября.</w:t>
      </w:r>
      <w:r w:rsidRPr="00770EAE">
        <w:rPr>
          <w:rFonts w:ascii="Arial" w:hAnsi="Arial" w:cs="Arial"/>
          <w:sz w:val="24"/>
          <w:szCs w:val="24"/>
          <w:lang w:val="ru-RU"/>
        </w:rPr>
        <w:t xml:space="preserve"> Солидарность с Кубой в России была как никогда явной в московскую ночь, когда более ста друзей собрались, чтобы поговорить с Героем Республики Куба Антонио </w:t>
      </w:r>
      <w:proofErr w:type="spellStart"/>
      <w:r w:rsidRPr="00770EAE">
        <w:rPr>
          <w:rFonts w:ascii="Arial" w:hAnsi="Arial" w:cs="Arial"/>
          <w:sz w:val="24"/>
          <w:szCs w:val="24"/>
          <w:lang w:val="ru-RU"/>
        </w:rPr>
        <w:t>Герреро</w:t>
      </w:r>
      <w:proofErr w:type="spellEnd"/>
      <w:r w:rsidRPr="00770EAE">
        <w:rPr>
          <w:rFonts w:ascii="Arial" w:hAnsi="Arial" w:cs="Arial"/>
          <w:sz w:val="24"/>
          <w:szCs w:val="24"/>
          <w:lang w:val="ru-RU"/>
        </w:rPr>
        <w:t>.</w:t>
      </w:r>
    </w:p>
    <w:p w:rsidR="00770EAE" w:rsidRPr="00770EAE" w:rsidRDefault="00770EAE" w:rsidP="00770E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70EAE">
        <w:rPr>
          <w:rFonts w:ascii="Arial" w:hAnsi="Arial" w:cs="Arial"/>
          <w:sz w:val="24"/>
          <w:szCs w:val="24"/>
          <w:lang w:val="ru-RU"/>
        </w:rPr>
        <w:t>В ходе мероприятия, организованного Комитетом против блокады, в прошлом Комитета по освобождению Пяти, во главе с Еленой Ложкиной, борец с терроризмом, незаслуженно отбывший срок в американских тюрьмах, рассказал о нынешней ситуации на острове</w:t>
      </w:r>
      <w:r w:rsidRPr="00770EAE">
        <w:rPr>
          <w:rFonts w:ascii="Arial" w:hAnsi="Arial" w:cs="Arial"/>
          <w:sz w:val="24"/>
          <w:szCs w:val="24"/>
        </w:rPr>
        <w:t> </w:t>
      </w:r>
      <w:r w:rsidRPr="00770EAE">
        <w:rPr>
          <w:rFonts w:ascii="Arial" w:hAnsi="Arial" w:cs="Arial"/>
          <w:sz w:val="24"/>
          <w:szCs w:val="24"/>
          <w:lang w:val="ru-RU"/>
        </w:rPr>
        <w:t>на фоне ужесточения блокады и осады со стороны США.</w:t>
      </w:r>
    </w:p>
    <w:p w:rsidR="00770EAE" w:rsidRPr="00770EAE" w:rsidRDefault="00770EAE" w:rsidP="00770E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70EAE">
        <w:rPr>
          <w:rFonts w:ascii="Arial" w:hAnsi="Arial" w:cs="Arial"/>
          <w:sz w:val="24"/>
          <w:szCs w:val="24"/>
          <w:lang w:val="ru-RU"/>
        </w:rPr>
        <w:lastRenderedPageBreak/>
        <w:t>«Идеал – это то, что ведет нас в борьбе и в сопротивлении», – ответил Антонио (Тони) на вопрос о том, как ему и кубинскому народу удается противостоять давлению Империи.</w:t>
      </w:r>
    </w:p>
    <w:p w:rsidR="00770EAE" w:rsidRPr="00770EAE" w:rsidRDefault="00770EAE" w:rsidP="00770E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70EAE">
        <w:rPr>
          <w:rFonts w:ascii="Arial" w:hAnsi="Arial" w:cs="Arial"/>
          <w:sz w:val="24"/>
          <w:szCs w:val="24"/>
          <w:lang w:val="ru-RU"/>
        </w:rPr>
        <w:t>Он объяснил, что самое ценное в отношениях между Кубой и Россией, это глубокое чувство дружбы и любви, которое существует между обоими народами и которое никому не удалось сломить.</w:t>
      </w:r>
    </w:p>
    <w:p w:rsidR="00770EAE" w:rsidRPr="00770EAE" w:rsidRDefault="00770EAE" w:rsidP="00770E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70EAE">
        <w:rPr>
          <w:rFonts w:ascii="Arial" w:hAnsi="Arial" w:cs="Arial"/>
          <w:sz w:val="24"/>
          <w:szCs w:val="24"/>
          <w:lang w:val="ru-RU"/>
        </w:rPr>
        <w:t xml:space="preserve">Антонио вспомнил о тяжелых днях заключения и последующих поездках в Россию после своего освобождения. Герой Кубы дал интервью Ольге </w:t>
      </w:r>
      <w:proofErr w:type="spellStart"/>
      <w:r w:rsidRPr="00770EAE">
        <w:rPr>
          <w:rFonts w:ascii="Arial" w:hAnsi="Arial" w:cs="Arial"/>
          <w:sz w:val="24"/>
          <w:szCs w:val="24"/>
          <w:lang w:val="ru-RU"/>
        </w:rPr>
        <w:t>Гарбуз</w:t>
      </w:r>
      <w:proofErr w:type="spellEnd"/>
      <w:r w:rsidRPr="00770EAE">
        <w:rPr>
          <w:rFonts w:ascii="Arial" w:hAnsi="Arial" w:cs="Arial"/>
          <w:sz w:val="24"/>
          <w:szCs w:val="24"/>
          <w:lang w:val="ru-RU"/>
        </w:rPr>
        <w:t xml:space="preserve"> из газеты «Советская Россия».</w:t>
      </w:r>
    </w:p>
    <w:p w:rsidR="00770EAE" w:rsidRPr="00BA7888" w:rsidRDefault="00770EAE" w:rsidP="00BA788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70EAE">
        <w:rPr>
          <w:rFonts w:ascii="Arial" w:hAnsi="Arial" w:cs="Arial"/>
          <w:sz w:val="24"/>
          <w:szCs w:val="24"/>
          <w:lang w:val="ru-RU"/>
        </w:rPr>
        <w:t>От кубинского посольства в мероприятии приняли участие советник Барбара Сарабия и третий секретарь Виктор Родригес. С российской стороны присутствовали три вице-президента Российского общества дружбы с Кубой, лидер общественной организации «Венсеремос» А. Лашин, пилот теплового аэростата «</w:t>
      </w:r>
      <w:proofErr w:type="spellStart"/>
      <w:r w:rsidRPr="00770EAE">
        <w:rPr>
          <w:rFonts w:ascii="Arial" w:hAnsi="Arial" w:cs="Arial"/>
          <w:sz w:val="24"/>
          <w:szCs w:val="24"/>
          <w:lang w:val="ru-RU"/>
        </w:rPr>
        <w:t>Команданте</w:t>
      </w:r>
      <w:proofErr w:type="spellEnd"/>
      <w:r w:rsidRPr="00770EAE">
        <w:rPr>
          <w:rFonts w:ascii="Arial" w:hAnsi="Arial" w:cs="Arial"/>
          <w:sz w:val="24"/>
          <w:szCs w:val="24"/>
          <w:lang w:val="ru-RU"/>
        </w:rPr>
        <w:t xml:space="preserve">» Игорь </w:t>
      </w:r>
      <w:proofErr w:type="spellStart"/>
      <w:r w:rsidRPr="00770EAE">
        <w:rPr>
          <w:rFonts w:ascii="Arial" w:hAnsi="Arial" w:cs="Arial"/>
          <w:sz w:val="24"/>
          <w:szCs w:val="24"/>
          <w:lang w:val="ru-RU"/>
        </w:rPr>
        <w:t>Наймилов</w:t>
      </w:r>
      <w:proofErr w:type="spellEnd"/>
      <w:r w:rsidRPr="00770EAE">
        <w:rPr>
          <w:rFonts w:ascii="Arial" w:hAnsi="Arial" w:cs="Arial"/>
          <w:sz w:val="24"/>
          <w:szCs w:val="24"/>
          <w:lang w:val="ru-RU"/>
        </w:rPr>
        <w:t>, «Красное ТВ», ветераны Карибского кризиса, воины-интернационалисты, музыканты группы «Гренада» и «Коммуна», преподаватели университетов и молодежь.</w:t>
      </w:r>
      <w:r w:rsidR="00BF5C94" w:rsidRPr="00BF5C94">
        <w:rPr>
          <w:rFonts w:ascii="Arial" w:hAnsi="Arial" w:cs="Arial"/>
          <w:b/>
          <w:sz w:val="24"/>
          <w:szCs w:val="24"/>
          <w:lang w:val="ru-RU"/>
        </w:rPr>
        <w:t xml:space="preserve"> (Сайт Посольства Кубы в России)</w:t>
      </w:r>
    </w:p>
    <w:p w:rsidR="00AA0CE6" w:rsidRPr="00AA0CE6" w:rsidRDefault="00AA0CE6" w:rsidP="00AA0CE6">
      <w:pPr>
        <w:pStyle w:val="Ttulo2"/>
        <w:numPr>
          <w:ilvl w:val="0"/>
          <w:numId w:val="20"/>
        </w:numPr>
        <w:rPr>
          <w:lang w:val="ru-RU"/>
        </w:rPr>
      </w:pPr>
      <w:bookmarkStart w:id="14" w:name="_Toc20132945"/>
      <w:r w:rsidRPr="00AA0CE6">
        <w:rPr>
          <w:lang w:val="ru-RU"/>
        </w:rPr>
        <w:t>Российские ветераны-интернационалисты осуждают враждебность США по отношению к Кубе.</w:t>
      </w:r>
      <w:bookmarkEnd w:id="14"/>
    </w:p>
    <w:p w:rsidR="00AA0CE6" w:rsidRDefault="00AA0CE6" w:rsidP="00AA0CE6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754BCFBF" wp14:editId="0A7B540E">
            <wp:extent cx="2231034" cy="1254337"/>
            <wp:effectExtent l="0" t="0" r="0" b="3175"/>
            <wp:docPr id="1" name="Imagen 1" descr="http://misiones.minrex.gob.cu/sites/default/files/styles/750_ancho/public/imagenes/editorrusia/articulos/sol1_2.jpg?itok=EZxAuo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sol1_2.jpg?itok=EZxAuor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40" cy="126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D9" w:rsidRDefault="00AA0CE6" w:rsidP="00AA0CE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A0CE6">
        <w:rPr>
          <w:rFonts w:ascii="Arial" w:hAnsi="Arial" w:cs="Arial"/>
          <w:sz w:val="24"/>
          <w:szCs w:val="24"/>
          <w:lang w:val="ru-RU"/>
        </w:rPr>
        <w:t>В</w:t>
      </w:r>
      <w:r>
        <w:rPr>
          <w:rFonts w:ascii="Arial" w:hAnsi="Arial" w:cs="Arial"/>
          <w:sz w:val="24"/>
          <w:szCs w:val="24"/>
          <w:lang w:val="ru-RU"/>
        </w:rPr>
        <w:t>еликий Новгород, 16 сентября.</w:t>
      </w:r>
      <w:r w:rsidRPr="00AA0CE6">
        <w:rPr>
          <w:rFonts w:ascii="Arial" w:hAnsi="Arial" w:cs="Arial"/>
          <w:sz w:val="24"/>
          <w:szCs w:val="24"/>
          <w:lang w:val="ru-RU"/>
        </w:rPr>
        <w:t xml:space="preserve"> Ветераны-интернационалисты Санкт-Петербурга, Великого Новгорода, Москвы, Тамбова и других регионов России, принимавшие участие в миссиях на Кубе или в других частях света, подписали Обращение к правительству Соединенных Штатов под </w:t>
      </w:r>
      <w:proofErr w:type="gramStart"/>
      <w:r w:rsidRPr="00AA0CE6">
        <w:rPr>
          <w:rFonts w:ascii="Arial" w:hAnsi="Arial" w:cs="Arial"/>
          <w:sz w:val="24"/>
          <w:szCs w:val="24"/>
          <w:lang w:val="ru-RU"/>
        </w:rPr>
        <w:t>лозунгом  «</w:t>
      </w:r>
      <w:proofErr w:type="gramEnd"/>
      <w:r w:rsidRPr="00AA0CE6">
        <w:rPr>
          <w:rFonts w:ascii="Arial" w:hAnsi="Arial" w:cs="Arial"/>
          <w:sz w:val="24"/>
          <w:szCs w:val="24"/>
          <w:lang w:val="ru-RU"/>
        </w:rPr>
        <w:t xml:space="preserve">Руки прочь от Кубы». </w:t>
      </w:r>
    </w:p>
    <w:p w:rsidR="00360FD9" w:rsidRDefault="00AA0CE6" w:rsidP="00AA0CE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A0CE6">
        <w:rPr>
          <w:rFonts w:ascii="Arial" w:hAnsi="Arial" w:cs="Arial"/>
          <w:sz w:val="24"/>
          <w:szCs w:val="24"/>
          <w:lang w:val="ru-RU"/>
        </w:rPr>
        <w:t>По итогам ежегодной рабочей встречи в городе Великий Новгород,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A0CE6">
        <w:rPr>
          <w:rFonts w:ascii="Arial" w:hAnsi="Arial" w:cs="Arial"/>
          <w:sz w:val="24"/>
          <w:szCs w:val="24"/>
          <w:lang w:val="ru-RU"/>
        </w:rPr>
        <w:t>расположенном примерно в 580 километрах к юго-западу от Москвы, участники согласились с тем, что меры по ужесточению блокады серьезно сказываются на населении острова. В связи с этим они приняли решение подписать документ, содержащий требование положить конец этой враждебной политике. Они также выразили свою солидар</w:t>
      </w:r>
      <w:r>
        <w:rPr>
          <w:rFonts w:ascii="Arial" w:hAnsi="Arial" w:cs="Arial"/>
          <w:sz w:val="24"/>
          <w:szCs w:val="24"/>
          <w:lang w:val="ru-RU"/>
        </w:rPr>
        <w:t>ность с делом народа Венесуэлы.</w:t>
      </w:r>
      <w:r w:rsidRPr="00AA0CE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A0CE6" w:rsidRPr="00AA0CE6" w:rsidRDefault="00AA0CE6" w:rsidP="00AA0CE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A0CE6">
        <w:rPr>
          <w:rFonts w:ascii="Arial" w:hAnsi="Arial" w:cs="Arial"/>
          <w:sz w:val="24"/>
          <w:szCs w:val="24"/>
          <w:lang w:val="ru-RU"/>
        </w:rPr>
        <w:t xml:space="preserve">Ветераны возложили цветы к Вечному огню, зажженному в память о воинах-интернационалистах, погибших в разных частях </w:t>
      </w:r>
      <w:r>
        <w:rPr>
          <w:rFonts w:ascii="Arial" w:hAnsi="Arial" w:cs="Arial"/>
          <w:sz w:val="24"/>
          <w:szCs w:val="24"/>
          <w:lang w:val="ru-RU"/>
        </w:rPr>
        <w:t>планеты.</w:t>
      </w:r>
      <w:r w:rsidRPr="00AA0CE6">
        <w:rPr>
          <w:rFonts w:ascii="Arial" w:hAnsi="Arial" w:cs="Arial"/>
          <w:sz w:val="24"/>
          <w:szCs w:val="24"/>
          <w:lang w:val="ru-RU"/>
        </w:rPr>
        <w:t xml:space="preserve"> Решение о проведении таких встреч было принято много лет назад по инициативе воинов-интернационалистов Санкт-Петербурга. </w:t>
      </w:r>
      <w:r w:rsidRPr="00AA0CE6">
        <w:rPr>
          <w:rFonts w:ascii="Arial" w:hAnsi="Arial" w:cs="Arial"/>
          <w:b/>
          <w:sz w:val="24"/>
          <w:szCs w:val="24"/>
          <w:lang w:val="ru-RU"/>
        </w:rPr>
        <w:t>(Сайт Посольства Кубы в России)</w:t>
      </w:r>
    </w:p>
    <w:sectPr w:rsidR="00AA0CE6" w:rsidRPr="00AA0CE6" w:rsidSect="00E07B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85" w:rsidRDefault="00190A85" w:rsidP="00B22C72">
      <w:pPr>
        <w:spacing w:after="0" w:line="240" w:lineRule="auto"/>
      </w:pPr>
      <w:r>
        <w:separator/>
      </w:r>
    </w:p>
  </w:endnote>
  <w:endnote w:type="continuationSeparator" w:id="0">
    <w:p w:rsidR="00190A85" w:rsidRDefault="00190A85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11804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DF8">
          <w:rPr>
            <w:noProof/>
          </w:rPr>
          <w:t>1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85" w:rsidRDefault="00190A85" w:rsidP="00B22C72">
      <w:pPr>
        <w:spacing w:after="0" w:line="240" w:lineRule="auto"/>
      </w:pPr>
      <w:r>
        <w:separator/>
      </w:r>
    </w:p>
  </w:footnote>
  <w:footnote w:type="continuationSeparator" w:id="0">
    <w:p w:rsidR="00190A85" w:rsidRDefault="00190A85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6" name="Imagen 6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74BC"/>
    <w:multiLevelType w:val="hybridMultilevel"/>
    <w:tmpl w:val="389C41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5B61"/>
    <w:multiLevelType w:val="hybridMultilevel"/>
    <w:tmpl w:val="DA5A61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576E1"/>
    <w:multiLevelType w:val="hybridMultilevel"/>
    <w:tmpl w:val="C290A9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541E"/>
    <w:multiLevelType w:val="hybridMultilevel"/>
    <w:tmpl w:val="47981E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619FD"/>
    <w:multiLevelType w:val="hybridMultilevel"/>
    <w:tmpl w:val="8C9E2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003D"/>
    <w:multiLevelType w:val="hybridMultilevel"/>
    <w:tmpl w:val="2048E8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C5E6B"/>
    <w:multiLevelType w:val="hybridMultilevel"/>
    <w:tmpl w:val="BB10C7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9"/>
  </w:num>
  <w:num w:numId="5">
    <w:abstractNumId w:val="10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19"/>
  </w:num>
  <w:num w:numId="14">
    <w:abstractNumId w:val="6"/>
  </w:num>
  <w:num w:numId="15">
    <w:abstractNumId w:val="11"/>
  </w:num>
  <w:num w:numId="16">
    <w:abstractNumId w:val="17"/>
  </w:num>
  <w:num w:numId="17">
    <w:abstractNumId w:val="12"/>
  </w:num>
  <w:num w:numId="18">
    <w:abstractNumId w:val="1"/>
  </w:num>
  <w:num w:numId="19">
    <w:abstractNumId w:val="14"/>
  </w:num>
  <w:num w:numId="20">
    <w:abstractNumId w:val="8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353AC"/>
    <w:rsid w:val="00036422"/>
    <w:rsid w:val="00066344"/>
    <w:rsid w:val="00072832"/>
    <w:rsid w:val="00073126"/>
    <w:rsid w:val="0007704F"/>
    <w:rsid w:val="000812C5"/>
    <w:rsid w:val="00087188"/>
    <w:rsid w:val="000A0536"/>
    <w:rsid w:val="000B3A44"/>
    <w:rsid w:val="000B6CAF"/>
    <w:rsid w:val="000D0374"/>
    <w:rsid w:val="000D07BA"/>
    <w:rsid w:val="000D34A2"/>
    <w:rsid w:val="000D6AC9"/>
    <w:rsid w:val="000E6CF4"/>
    <w:rsid w:val="00114327"/>
    <w:rsid w:val="00120D5E"/>
    <w:rsid w:val="00126C11"/>
    <w:rsid w:val="001701D2"/>
    <w:rsid w:val="0017213B"/>
    <w:rsid w:val="0017407A"/>
    <w:rsid w:val="00190A85"/>
    <w:rsid w:val="001C413F"/>
    <w:rsid w:val="001C7930"/>
    <w:rsid w:val="001D485A"/>
    <w:rsid w:val="001E067C"/>
    <w:rsid w:val="001E3A8E"/>
    <w:rsid w:val="001E5971"/>
    <w:rsid w:val="001E5EA9"/>
    <w:rsid w:val="001F104D"/>
    <w:rsid w:val="00202ECC"/>
    <w:rsid w:val="0022402F"/>
    <w:rsid w:val="002610D4"/>
    <w:rsid w:val="0026590F"/>
    <w:rsid w:val="0027555B"/>
    <w:rsid w:val="002808AF"/>
    <w:rsid w:val="0028142E"/>
    <w:rsid w:val="0028484B"/>
    <w:rsid w:val="00286186"/>
    <w:rsid w:val="00295780"/>
    <w:rsid w:val="002B501E"/>
    <w:rsid w:val="002D028C"/>
    <w:rsid w:val="002D2807"/>
    <w:rsid w:val="002E5B2A"/>
    <w:rsid w:val="002F4FE8"/>
    <w:rsid w:val="00303825"/>
    <w:rsid w:val="00323EAA"/>
    <w:rsid w:val="003276A3"/>
    <w:rsid w:val="0035596B"/>
    <w:rsid w:val="00360FD9"/>
    <w:rsid w:val="00377109"/>
    <w:rsid w:val="00383B0D"/>
    <w:rsid w:val="00385506"/>
    <w:rsid w:val="003863C6"/>
    <w:rsid w:val="00390DAE"/>
    <w:rsid w:val="00393786"/>
    <w:rsid w:val="003B2E47"/>
    <w:rsid w:val="003C112A"/>
    <w:rsid w:val="003C1BA4"/>
    <w:rsid w:val="003D2B60"/>
    <w:rsid w:val="003D3CB8"/>
    <w:rsid w:val="004008A9"/>
    <w:rsid w:val="00407EEF"/>
    <w:rsid w:val="00433A94"/>
    <w:rsid w:val="00444936"/>
    <w:rsid w:val="00444BDA"/>
    <w:rsid w:val="004716FA"/>
    <w:rsid w:val="00495CAD"/>
    <w:rsid w:val="004B1C92"/>
    <w:rsid w:val="004C3357"/>
    <w:rsid w:val="004C4964"/>
    <w:rsid w:val="004E1785"/>
    <w:rsid w:val="00511D50"/>
    <w:rsid w:val="00530D9E"/>
    <w:rsid w:val="005508B4"/>
    <w:rsid w:val="0055435B"/>
    <w:rsid w:val="00555A48"/>
    <w:rsid w:val="00557024"/>
    <w:rsid w:val="005809D2"/>
    <w:rsid w:val="0058340B"/>
    <w:rsid w:val="005900A7"/>
    <w:rsid w:val="005B22F7"/>
    <w:rsid w:val="005B5550"/>
    <w:rsid w:val="005C59E6"/>
    <w:rsid w:val="005E2E21"/>
    <w:rsid w:val="005F6FC1"/>
    <w:rsid w:val="00600E8A"/>
    <w:rsid w:val="00602E57"/>
    <w:rsid w:val="00610A37"/>
    <w:rsid w:val="00610C6D"/>
    <w:rsid w:val="00613D9E"/>
    <w:rsid w:val="00622837"/>
    <w:rsid w:val="006228D0"/>
    <w:rsid w:val="00633F0B"/>
    <w:rsid w:val="00644065"/>
    <w:rsid w:val="00667179"/>
    <w:rsid w:val="00674A01"/>
    <w:rsid w:val="006769BB"/>
    <w:rsid w:val="00680AFB"/>
    <w:rsid w:val="006C237B"/>
    <w:rsid w:val="006C7557"/>
    <w:rsid w:val="006D45B5"/>
    <w:rsid w:val="006E2F73"/>
    <w:rsid w:val="006E3E7F"/>
    <w:rsid w:val="00703BB9"/>
    <w:rsid w:val="0070674D"/>
    <w:rsid w:val="00720517"/>
    <w:rsid w:val="00733ED9"/>
    <w:rsid w:val="00737A76"/>
    <w:rsid w:val="00742016"/>
    <w:rsid w:val="007464A7"/>
    <w:rsid w:val="00767053"/>
    <w:rsid w:val="00770EAE"/>
    <w:rsid w:val="007778A3"/>
    <w:rsid w:val="00786D24"/>
    <w:rsid w:val="007920EC"/>
    <w:rsid w:val="007955BF"/>
    <w:rsid w:val="00795678"/>
    <w:rsid w:val="0079657A"/>
    <w:rsid w:val="007A64FE"/>
    <w:rsid w:val="007A7C2A"/>
    <w:rsid w:val="007B4E48"/>
    <w:rsid w:val="007F5688"/>
    <w:rsid w:val="007F71CE"/>
    <w:rsid w:val="008257BB"/>
    <w:rsid w:val="00830DFF"/>
    <w:rsid w:val="00841A96"/>
    <w:rsid w:val="008610A9"/>
    <w:rsid w:val="008734B7"/>
    <w:rsid w:val="0088784C"/>
    <w:rsid w:val="00895611"/>
    <w:rsid w:val="008A1FD4"/>
    <w:rsid w:val="008B4228"/>
    <w:rsid w:val="008D67D2"/>
    <w:rsid w:val="008E2C87"/>
    <w:rsid w:val="008E373F"/>
    <w:rsid w:val="008E5EBF"/>
    <w:rsid w:val="008F16FE"/>
    <w:rsid w:val="00915C3F"/>
    <w:rsid w:val="009223F1"/>
    <w:rsid w:val="00931D94"/>
    <w:rsid w:val="009325A5"/>
    <w:rsid w:val="009357BB"/>
    <w:rsid w:val="00936DAC"/>
    <w:rsid w:val="00953098"/>
    <w:rsid w:val="00954162"/>
    <w:rsid w:val="009715DC"/>
    <w:rsid w:val="00983FE7"/>
    <w:rsid w:val="00985E8E"/>
    <w:rsid w:val="00986C79"/>
    <w:rsid w:val="009B2A00"/>
    <w:rsid w:val="009C6114"/>
    <w:rsid w:val="009D4ADF"/>
    <w:rsid w:val="009F26CC"/>
    <w:rsid w:val="00A141DA"/>
    <w:rsid w:val="00A5074B"/>
    <w:rsid w:val="00A603FD"/>
    <w:rsid w:val="00A65E86"/>
    <w:rsid w:val="00A67320"/>
    <w:rsid w:val="00A72FEB"/>
    <w:rsid w:val="00A75751"/>
    <w:rsid w:val="00A77671"/>
    <w:rsid w:val="00A85FDE"/>
    <w:rsid w:val="00AA0CE6"/>
    <w:rsid w:val="00AB3A0A"/>
    <w:rsid w:val="00AB3D51"/>
    <w:rsid w:val="00AC32C2"/>
    <w:rsid w:val="00AC7DF8"/>
    <w:rsid w:val="00AD00FB"/>
    <w:rsid w:val="00AD6251"/>
    <w:rsid w:val="00AE6AC8"/>
    <w:rsid w:val="00AF43A9"/>
    <w:rsid w:val="00B0102D"/>
    <w:rsid w:val="00B10F67"/>
    <w:rsid w:val="00B12ECB"/>
    <w:rsid w:val="00B16237"/>
    <w:rsid w:val="00B22C72"/>
    <w:rsid w:val="00B36C9B"/>
    <w:rsid w:val="00B3772C"/>
    <w:rsid w:val="00B436D1"/>
    <w:rsid w:val="00B66330"/>
    <w:rsid w:val="00B70142"/>
    <w:rsid w:val="00B7522B"/>
    <w:rsid w:val="00B8101A"/>
    <w:rsid w:val="00B82E66"/>
    <w:rsid w:val="00BA7888"/>
    <w:rsid w:val="00BD4586"/>
    <w:rsid w:val="00BF0D01"/>
    <w:rsid w:val="00BF5C94"/>
    <w:rsid w:val="00C032F0"/>
    <w:rsid w:val="00C04B2A"/>
    <w:rsid w:val="00C106FF"/>
    <w:rsid w:val="00C1529C"/>
    <w:rsid w:val="00C258EF"/>
    <w:rsid w:val="00C27D48"/>
    <w:rsid w:val="00C33B4B"/>
    <w:rsid w:val="00C34BF4"/>
    <w:rsid w:val="00C35E0E"/>
    <w:rsid w:val="00C40292"/>
    <w:rsid w:val="00C63FFF"/>
    <w:rsid w:val="00C67D4C"/>
    <w:rsid w:val="00C85A9A"/>
    <w:rsid w:val="00C86261"/>
    <w:rsid w:val="00C906FB"/>
    <w:rsid w:val="00C95957"/>
    <w:rsid w:val="00CA209B"/>
    <w:rsid w:val="00CC6BB9"/>
    <w:rsid w:val="00CD02A0"/>
    <w:rsid w:val="00CE4196"/>
    <w:rsid w:val="00CE5F8C"/>
    <w:rsid w:val="00CF0B90"/>
    <w:rsid w:val="00D013BF"/>
    <w:rsid w:val="00D023CB"/>
    <w:rsid w:val="00D07583"/>
    <w:rsid w:val="00D11A80"/>
    <w:rsid w:val="00D13EE9"/>
    <w:rsid w:val="00D2410A"/>
    <w:rsid w:val="00D24C2D"/>
    <w:rsid w:val="00D375C1"/>
    <w:rsid w:val="00D45742"/>
    <w:rsid w:val="00D54BE3"/>
    <w:rsid w:val="00D673A6"/>
    <w:rsid w:val="00D9100C"/>
    <w:rsid w:val="00D938DB"/>
    <w:rsid w:val="00DA2759"/>
    <w:rsid w:val="00DB077E"/>
    <w:rsid w:val="00DF316E"/>
    <w:rsid w:val="00DF6228"/>
    <w:rsid w:val="00E07B15"/>
    <w:rsid w:val="00E40A7A"/>
    <w:rsid w:val="00E62C0B"/>
    <w:rsid w:val="00E87A2E"/>
    <w:rsid w:val="00EB3CD1"/>
    <w:rsid w:val="00EC17AD"/>
    <w:rsid w:val="00ED565F"/>
    <w:rsid w:val="00EF22C5"/>
    <w:rsid w:val="00F049A3"/>
    <w:rsid w:val="00F123F6"/>
    <w:rsid w:val="00F26BEA"/>
    <w:rsid w:val="00F32301"/>
    <w:rsid w:val="00F7466A"/>
    <w:rsid w:val="00F85996"/>
    <w:rsid w:val="00FA633B"/>
    <w:rsid w:val="00FF0E38"/>
    <w:rsid w:val="00FF5E8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AC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533303-F81B-408F-80D9-BD2AE351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8</Pages>
  <Words>2140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260</cp:revision>
  <dcterms:created xsi:type="dcterms:W3CDTF">2019-04-29T10:02:00Z</dcterms:created>
  <dcterms:modified xsi:type="dcterms:W3CDTF">2019-09-23T09:08:00Z</dcterms:modified>
</cp:coreProperties>
</file>