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D03BCF">
        <w:rPr>
          <w:b/>
          <w:lang w:val="es-ES"/>
        </w:rPr>
        <w:t>2-8</w:t>
      </w:r>
      <w:r w:rsidR="000070E7" w:rsidRPr="000070E7">
        <w:rPr>
          <w:b/>
          <w:lang w:val="es-ES"/>
        </w:rPr>
        <w:t xml:space="preserve"> октября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030630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47736602" w:history="1">
            <w:r w:rsidR="00030630" w:rsidRPr="00312027">
              <w:rPr>
                <w:rStyle w:val="Hipervnculo"/>
                <w:noProof/>
              </w:rPr>
              <w:t>ГЛАВНОЕ</w:t>
            </w:r>
            <w:r w:rsidR="00030630">
              <w:rPr>
                <w:noProof/>
                <w:webHidden/>
              </w:rPr>
              <w:tab/>
            </w:r>
            <w:r w:rsidR="00030630">
              <w:rPr>
                <w:noProof/>
                <w:webHidden/>
              </w:rPr>
              <w:fldChar w:fldCharType="begin"/>
            </w:r>
            <w:r w:rsidR="00030630">
              <w:rPr>
                <w:noProof/>
                <w:webHidden/>
              </w:rPr>
              <w:instrText xml:space="preserve"> PAGEREF _Toc147736602 \h </w:instrText>
            </w:r>
            <w:r w:rsidR="00030630">
              <w:rPr>
                <w:noProof/>
                <w:webHidden/>
              </w:rPr>
            </w:r>
            <w:r w:rsidR="00030630">
              <w:rPr>
                <w:noProof/>
                <w:webHidden/>
              </w:rPr>
              <w:fldChar w:fldCharType="separate"/>
            </w:r>
            <w:r w:rsidR="00030630">
              <w:rPr>
                <w:noProof/>
                <w:webHidden/>
              </w:rPr>
              <w:t>2</w:t>
            </w:r>
            <w:r w:rsidR="00030630"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3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Куба прощается со спасателями, погибшими в результате обрушения в Гаване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4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Президент Кубы присутствует на открытии ЭКСПОАЛАДИ-2023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5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На Кубе открылись курсы программы ЮНЕСКО по транскультуре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6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Правительство Кубы утверждает правовые нормы социального интереса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7" w:history="1">
            <w:r w:rsidRPr="00312027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8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«Долой блокаду Кубы» звучит на международном семинаре в Мексике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09" w:history="1">
            <w:r w:rsidRPr="00312027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0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Куба призывает в ООН к будущему без принудительных мер для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1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Куба в ООН вновь заявляет о своем осуждении терроризма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2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Индийские бизнесмены изучают инвестиционные возможности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3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ОАЭ и Куба развивают 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4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Испанские ассоциации дружбы с Кубой ремонтируют специальные школы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5" w:history="1">
            <w:r w:rsidRPr="00312027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6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Российские ветераны отвергают экономическую блокаду Кубы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0630" w:rsidRDefault="00030630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47736617" w:history="1">
            <w:r w:rsidRPr="00312027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312027">
              <w:rPr>
                <w:rStyle w:val="Hipervnculo"/>
                <w:noProof/>
              </w:rPr>
              <w:t>Губернатор Санкт-Петербурга принял посла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_Toc147736617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9634EE" w:rsidRDefault="009634EE" w:rsidP="00A57E6E"/>
    <w:p w:rsidR="00CE5B01" w:rsidRDefault="00CE5B01" w:rsidP="00A57E6E"/>
    <w:p w:rsidR="00CE5B01" w:rsidRDefault="00CE5B01" w:rsidP="00A57E6E"/>
    <w:p w:rsidR="0012546C" w:rsidRDefault="0012546C" w:rsidP="00A57E6E"/>
    <w:p w:rsidR="0012546C" w:rsidRDefault="0012546C" w:rsidP="00A57E6E"/>
    <w:p w:rsidR="0012546C" w:rsidRDefault="0012546C" w:rsidP="00A57E6E"/>
    <w:p w:rsidR="000070E7" w:rsidRDefault="000070E7" w:rsidP="00A57E6E"/>
    <w:p w:rsidR="006175E5" w:rsidRPr="00966E44" w:rsidRDefault="006175E5" w:rsidP="00A57E6E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530BAA" w:rsidRDefault="00E668C0" w:rsidP="00E668C0">
            <w:pPr>
              <w:pStyle w:val="Ttulo2"/>
              <w:outlineLvl w:val="1"/>
            </w:pPr>
            <w:bookmarkStart w:id="1" w:name="_Toc147736602"/>
            <w:r w:rsidRPr="00530BAA">
              <w:lastRenderedPageBreak/>
              <w:t>ГЛАВНОЕ</w:t>
            </w:r>
            <w:bookmarkEnd w:id="1"/>
          </w:p>
        </w:tc>
      </w:tr>
    </w:tbl>
    <w:p w:rsidR="000070E7" w:rsidRDefault="002061DF" w:rsidP="002061DF">
      <w:pPr>
        <w:pStyle w:val="Ttulo1"/>
      </w:pPr>
      <w:bookmarkStart w:id="2" w:name="_Toc147736603"/>
      <w:r w:rsidRPr="002061DF">
        <w:t>Куба прощается со спасателями, погибшими в результате обрушения в Гаване</w:t>
      </w:r>
      <w:bookmarkEnd w:id="2"/>
    </w:p>
    <w:p w:rsidR="002061DF" w:rsidRDefault="002061DF" w:rsidP="002061DF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A786A02" wp14:editId="48879383">
            <wp:extent cx="1257300" cy="942975"/>
            <wp:effectExtent l="0" t="0" r="0" b="9525"/>
            <wp:docPr id="7" name="Imagen 7" descr="https://ruso.prensa-latina.cu/wp-content/uploads/2023/10/rescatistas-fallecido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rescatistas-fallecidos-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9" cy="94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Гавана, 6 октября. Лидер кубинской революции генерал армии Рауль Кастро и президент Мигель Диас-Канель направили цветы двум спасателям, погибшим в результате обрушения здания в столице.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Правительство и народ Кубы отдали торжественную дань уважения первому лейтенанту Йохандре Суарес Лопес и бойцу Луису Алехандро Льерене Мартинесу, которые погибли во вторник во время спасательных работ после трагедии, произошедшей в муниципалитете Старой Гаваны.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Заслуги обоих спасателей были отмечены во время церемонии, которую возглавил член Политбюро Коммунистической партии Кубы (КПК) и министр внутренних дел генерал-майор Ласаро Альберто Альварес.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Суарес Лопес была единственной женщиной в стране на должности первого техника-спасателя; имеет два ордена «За отличную службу в МВД» и медаль за 10 лет непрерывной службы в этом военном учреждении.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Кроме того, женщина была награждена медалью «За отвагу во время службы», врученной Государственным советом Республики Куба за выдающуюся работу после взрыва в отеле «Саратога» в Гаване в мае 2022 года.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Со своей стороны, Ллерена Мартинес также был награжден медалью за отвагу во время службы за участие в пожаре на базе супертанкеров в западной провинции Матансас 5 августа 2022 года.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Pr="002061DF" w:rsidRDefault="002061DF" w:rsidP="002061DF">
      <w:pPr>
        <w:spacing w:after="0"/>
        <w:rPr>
          <w:lang w:eastAsia="es-ES"/>
        </w:rPr>
      </w:pPr>
      <w:r w:rsidRPr="002061DF">
        <w:rPr>
          <w:lang w:eastAsia="es-ES"/>
        </w:rPr>
        <w:t>Привязанность и уважение, проявленные к нему его товарищами, ярко проявились в траурной церемонии этого молодого бойца, а также его храбрость, ранее испытанная в опасной и гуманной миссии по спасению людей от смерти.</w:t>
      </w:r>
    </w:p>
    <w:p w:rsidR="002061DF" w:rsidRPr="002061DF" w:rsidRDefault="002061DF" w:rsidP="002061DF">
      <w:pPr>
        <w:spacing w:after="0"/>
        <w:rPr>
          <w:lang w:eastAsia="es-ES"/>
        </w:rPr>
      </w:pPr>
    </w:p>
    <w:p w:rsidR="002061DF" w:rsidRDefault="002061DF" w:rsidP="002061DF">
      <w:pPr>
        <w:spacing w:after="0"/>
        <w:rPr>
          <w:b/>
          <w:lang w:eastAsia="es-ES"/>
        </w:rPr>
      </w:pPr>
      <w:r w:rsidRPr="002061DF">
        <w:rPr>
          <w:lang w:eastAsia="es-ES"/>
        </w:rPr>
        <w:t xml:space="preserve">Во время обрушения здания также погиб 79-летний Рамон Паес, живший в этом здании. </w:t>
      </w:r>
      <w:r w:rsidRPr="002061DF">
        <w:rPr>
          <w:b/>
          <w:lang w:eastAsia="es-ES"/>
        </w:rPr>
        <w:t>(Пренса Латина)</w:t>
      </w:r>
    </w:p>
    <w:p w:rsidR="0086556E" w:rsidRDefault="0086556E" w:rsidP="0086556E">
      <w:pPr>
        <w:pStyle w:val="Ttulo1"/>
      </w:pPr>
      <w:bookmarkStart w:id="3" w:name="_Toc147736604"/>
      <w:r w:rsidRPr="0086556E">
        <w:t>Президент Кубы присутствует на открытии ЭКСПОАЛАДИ-2023</w:t>
      </w:r>
      <w:bookmarkEnd w:id="3"/>
    </w:p>
    <w:p w:rsidR="0086556E" w:rsidRPr="0086556E" w:rsidRDefault="0086556E" w:rsidP="0086556E">
      <w:pPr>
        <w:rPr>
          <w:lang w:eastAsia="es-ES"/>
        </w:rPr>
      </w:pPr>
    </w:p>
    <w:p w:rsidR="0086556E" w:rsidRDefault="0086556E" w:rsidP="0086556E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432D8B1" wp14:editId="7DAFB871">
            <wp:extent cx="1875692" cy="1095375"/>
            <wp:effectExtent l="0" t="0" r="0" b="0"/>
            <wp:docPr id="1" name="Imagen 1" descr="https://ruso.prensa-latina.cu/wp-content/uploads/2023/10/cuba-pres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uba-presiden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06" cy="11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Гавана, 3 октября. Президент Кубы Мигель Диас-Канель присутствовал на открытии десятого выпуска ЭКСПОАЛАДИ, крупнейшего коммерческого мероприятия Латиноамериканской ассоциации интеграции (АЛАДИ), во Дворце конференций в Гаване.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Гавана, 3 октября (Пренса Латина) Президент Кубы Мигель Диас-Канель присутствовал на открытии десятого выпуска Expoaladi, крупнейшего коммерческого мероприятия Латиноамериканской ассоциации интеграции (АЛАДИ), во Дворце конференций в Гаване.ЭКСПОАЛАДИ — это ежегодная латиноамериканская встреча, направленная на укрепление торговли и расширение возможностей компаний из стран-членов форума на региональном рынке, включая малые и средние компании.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В заявлении для агентства «Пренса Латина» первый замминистра внешней торговли и иностранных инвестиций Кубы Ана Тересита Гонсалес заявила, что мероприятие включает многосекторный бизнес-макрораунд, ориентированный на биотехнологии и фармацевтику, туризм, продукты питания и напитки, металлообрабатывающую промышленность и профессиональные услуги.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Вице-президент Кубы отметил, что АЛАДИ, межправительственная организация, способствующая интеграции в регионе, впервые проведет это мероприятие в Карибском бассейне.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Поддерживаемые отрасли являются приоритетными в рамках национального плана экономического и социального развития Кубы и дадут большие возможности для компаний региона вести переговоры о будущем бизнесе.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Куба имеет соглашения о частичном объеме и экономической взаимодополняемости со всеми странами АЛАДИ, и это предоставляет много возможностей для импорта и экспорта бесплатной или продукции с низкими тарифами, пояснил чиновник.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В этом смысле он подчеркнул удобство этой встречи с точки зрения экспорта товаров и профессиональных услуг, где кубинцам есть, что показать миру, а также возможности для достижения более взаимодополняющей торговли между странами региона.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В состав Алади входят Аргентина, Боливия, Бразилия, Чили, Колумбия, Куба, Эквадор, Мексика, Панама, Парагвай, Перу, Уругвай и Венесуэла.</w:t>
      </w:r>
    </w:p>
    <w:p w:rsidR="0086556E" w:rsidRPr="0086556E" w:rsidRDefault="0086556E" w:rsidP="0086556E">
      <w:pPr>
        <w:rPr>
          <w:lang w:eastAsia="es-ES"/>
        </w:rPr>
      </w:pPr>
      <w:r w:rsidRPr="0086556E">
        <w:rPr>
          <w:lang w:eastAsia="es-ES"/>
        </w:rPr>
        <w:t>За столом макробизнеса в рамках ЭКСПОАЛАДИ также примут участие 13 стран-членов, а также другие приглашенные страны из Латинской Америки и Карибского бассейна.</w:t>
      </w:r>
    </w:p>
    <w:p w:rsidR="009035B5" w:rsidRDefault="0086556E" w:rsidP="00D92762">
      <w:pPr>
        <w:rPr>
          <w:b/>
          <w:lang w:eastAsia="es-ES"/>
        </w:rPr>
      </w:pPr>
      <w:r w:rsidRPr="0086556E">
        <w:rPr>
          <w:lang w:eastAsia="es-ES"/>
        </w:rPr>
        <w:lastRenderedPageBreak/>
        <w:t>В мероприятии принимают участие в общей сложности 363 компании-закупщика и экспортера, в том числе из Колумбии (54), Кубы (83), Эквадора (37) и Мексики (33).</w:t>
      </w:r>
      <w:r w:rsidR="00ED34BB" w:rsidRPr="0086556E">
        <w:rPr>
          <w:lang w:eastAsia="es-ES"/>
        </w:rPr>
        <w:t xml:space="preserve"> </w:t>
      </w:r>
      <w:r w:rsidR="008348AA" w:rsidRPr="008348AA">
        <w:rPr>
          <w:b/>
          <w:lang w:eastAsia="es-ES"/>
        </w:rPr>
        <w:t>(Пренса Латина)</w:t>
      </w:r>
    </w:p>
    <w:p w:rsidR="000434D0" w:rsidRDefault="000434D0" w:rsidP="000434D0">
      <w:pPr>
        <w:pStyle w:val="Ttulo1"/>
      </w:pPr>
      <w:bookmarkStart w:id="4" w:name="_Toc147736605"/>
      <w:r w:rsidRPr="000434D0">
        <w:t>На Кубе открылись курсы программы ЮНЕСКО по транскультуре</w:t>
      </w:r>
      <w:bookmarkEnd w:id="4"/>
    </w:p>
    <w:p w:rsidR="000434D0" w:rsidRPr="000434D0" w:rsidRDefault="000434D0" w:rsidP="000434D0">
      <w:pPr>
        <w:rPr>
          <w:lang w:eastAsia="es-ES"/>
        </w:rPr>
      </w:pPr>
    </w:p>
    <w:p w:rsidR="000434D0" w:rsidRPr="000434D0" w:rsidRDefault="000434D0" w:rsidP="000434D0">
      <w:pPr>
        <w:jc w:val="center"/>
        <w:rPr>
          <w:lang w:eastAsia="es-ES"/>
        </w:rPr>
      </w:pPr>
      <w:r w:rsidRPr="000434D0">
        <w:rPr>
          <w:noProof/>
          <w:lang w:val="es-ES" w:eastAsia="es-ES"/>
        </w:rPr>
        <w:drawing>
          <wp:inline distT="0" distB="0" distL="0" distR="0" wp14:anchorId="5943C574" wp14:editId="17FADD77">
            <wp:extent cx="1809750" cy="1208178"/>
            <wp:effectExtent l="0" t="0" r="0" b="0"/>
            <wp:docPr id="3" name="Imagen 3" descr="https://ruso.prensa-latina.cu/wp-content/uploads/2023/10/unesc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0/unesco-cu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56" cy="12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D0" w:rsidRPr="000434D0" w:rsidRDefault="000434D0" w:rsidP="00D92762">
      <w:pPr>
        <w:rPr>
          <w:lang w:eastAsia="es-ES"/>
        </w:rPr>
      </w:pPr>
      <w:r w:rsidRPr="000434D0">
        <w:rPr>
          <w:lang w:eastAsia="es-ES"/>
        </w:rPr>
        <w:t>Гавана, 3 октября Десятки молодых людей из 17 стран Карибского бассейна посещают первые очные курсы Карибского центра культурного образования на Кубе в рамках программы ЮНЕСКО по транскультуре.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Церемония открытия состоялась в монастыре Санта-Клара, в историческом центре Старой Гаваны, месте, которое подвергается обширному процессу реконструкции и станет Колледжем обучения искусству и ремеслам реставрации, координируемым Управлением историка.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Приветствуя участников, представитель Регионального бюро ЮНЕСКО по культуре для Латинской Америки и Карибского бассейна Анн Леместр подчеркнула важность транскультуры для сопровождения и продвижения художников и артистов от 18 до 35 лет в секторе культуры и творчества.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Напомнила, что программа, координируемая этой международной организацией, финансируется Европейским Союзом (ЕС) и поддерживается многочисленными кубинскими учреждениями, и упомянула личность Эусебио Леаля, умершего три года назад, как движущую силу проекта Колледжа Санта-Клары.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В заявлениях для прессы Леметр подчеркнула, что транскультура создает мосты общения и взаимодействия между Европой, Кубой и всем Карибским регионом, а также внутри карибского пространства.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На мероприятии присутствовали замминистра культуры Кубы Фернандо Леон Хакомино; посол ЕС на Кубе Изабель Брильанте; президент Кубинской национальной комиссии по делам ЮНЕСКО Дульсе Буэрго; президент Совета Карибского культурного учебного центра Глэдис Кольясо.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Представитель ЕС подчеркнул напряженную работу, проделанную для реализации курсов благодаря приверженности различных участвующих учреждений.</w:t>
      </w:r>
    </w:p>
    <w:p w:rsidR="000434D0" w:rsidRPr="000434D0" w:rsidRDefault="000434D0" w:rsidP="000434D0">
      <w:pPr>
        <w:rPr>
          <w:lang w:eastAsia="es-ES"/>
        </w:rPr>
      </w:pPr>
      <w:r w:rsidRPr="000434D0">
        <w:rPr>
          <w:lang w:eastAsia="es-ES"/>
        </w:rPr>
        <w:t>Со своей стороны, Хакомино предложил молодым людям открыть для себя все культурные богатства принимающей страны и воспользоваться опытом профессионалов с очень высокими навыками по различным предлагаемым предметам.</w:t>
      </w:r>
    </w:p>
    <w:p w:rsidR="0086556E" w:rsidRDefault="000434D0" w:rsidP="000434D0">
      <w:pPr>
        <w:rPr>
          <w:b/>
          <w:lang w:eastAsia="es-ES"/>
        </w:rPr>
      </w:pPr>
      <w:r w:rsidRPr="000434D0">
        <w:rPr>
          <w:lang w:eastAsia="es-ES"/>
        </w:rPr>
        <w:lastRenderedPageBreak/>
        <w:t>В течение нескольких недель студенты будут проходить обучение на мастер-классах, посвященных ремеслам, музыке, дизайну и другим темам.</w:t>
      </w:r>
      <w:r w:rsidRPr="000434D0">
        <w:rPr>
          <w:b/>
          <w:lang w:eastAsia="es-ES"/>
        </w:rPr>
        <w:t xml:space="preserve"> (Пренса Латина)</w:t>
      </w:r>
    </w:p>
    <w:p w:rsidR="000434D0" w:rsidRDefault="008363B2" w:rsidP="008363B2">
      <w:pPr>
        <w:pStyle w:val="Ttulo1"/>
      </w:pPr>
      <w:bookmarkStart w:id="5" w:name="_Toc147736606"/>
      <w:r w:rsidRPr="008363B2">
        <w:t>Правительство Кубы утверждает правовые нормы социального интереса</w:t>
      </w:r>
      <w:bookmarkEnd w:id="5"/>
    </w:p>
    <w:p w:rsidR="008363B2" w:rsidRDefault="008363B2" w:rsidP="00D92762">
      <w:pPr>
        <w:rPr>
          <w:b/>
          <w:lang w:eastAsia="es-ES"/>
        </w:rPr>
      </w:pPr>
    </w:p>
    <w:p w:rsidR="008363B2" w:rsidRDefault="008363B2" w:rsidP="008363B2">
      <w:pPr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E0EEE68" wp14:editId="6DDCCCE4">
            <wp:extent cx="2066925" cy="1172334"/>
            <wp:effectExtent l="0" t="0" r="0" b="8890"/>
            <wp:docPr id="4" name="Imagen 4" descr="https://ruso.prensa-latina.cu/wp-content/uploads/2023/10/consejo-de-minist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onsejo-de-ministr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12" cy="11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Гавана, 2 октября. Ряд законодательных документов по вопросам социально-экономического развития Кубы были рассмотрены и одобрены на заседании Совета министров, соответствующем сентябрю, сообщила сегодня президентская пресса.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В ходе встречи с участием президента Кубы Мигеля Диас-Канеля высший правительственный орган острова согласился представить три оцененных предварительных проекта председателю Национальной ассамблеи народной власти (парламента).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Был одобрен проект закона об общественном здравоохранении, который будет обсуждаться на следующей очередной сессии законодательного органа Карибской страны в декабре.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Что касается этого положения, то стало известно, что он утверждает общественное здравоохранение как право народа; разрабатываются конституционные права, гарантии и обязанности людей; предложена концепция услуг здравоохранения, защиты и восстановления.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Кроме того, члены Совета министров также дали зеленый свет Политике утверждения специального режима социального обеспечения для сельскохозяйственного и лесного сектора, а также предварительному проекту Закона-декрета, который должен быть окончательно одобрен Советом министров и Государственным советом.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Это предложение добавляет новые предметы к специальному режиму. Он расширяет и унифицирует покрытие рисков, подлежащих защите, а также обеспечивает дифференцированный подход к аккредитации трудового стажа сельскохозяйственных работников, непосредственно связанных с производством.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Значимым для развития законодательной системы в стране стало также одобрение проекта декрета-закона о системе охраняемых территорий, который впоследствии должен быть одобрен Государственным советом.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Другая из одобренных тем соответствовала предложению действий по смягчению текущих проблем сельской местности на Кубе. Благодаря этому ожидается создание более благоприятной среды для постоянного проживания в этих районах; увеличение эндогенного производства продуктов питания, а также улучшение условий жизни людей.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lastRenderedPageBreak/>
        <w:t>В ходе заседания члены Совета Министров также утвердили отчет о выполнении жилищной политики, в рамках которой была представлена ​​подробная и критическая информация о задержках, которые показывает реализация этой программы.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Анализ Совета также включал контекст, с которым в настоящее время сталкивается страна, связанный с энергетической ситуацией, поставками топлива и регулируемой семейной корзиной.</w:t>
      </w:r>
    </w:p>
    <w:p w:rsidR="008363B2" w:rsidRPr="008363B2" w:rsidRDefault="008363B2" w:rsidP="008363B2">
      <w:pPr>
        <w:rPr>
          <w:lang w:eastAsia="es-ES"/>
        </w:rPr>
      </w:pPr>
      <w:r w:rsidRPr="008363B2">
        <w:rPr>
          <w:lang w:eastAsia="es-ES"/>
        </w:rPr>
        <w:t>Также перед высшим государственным органом утвержден контрольный отчет за ходом исполнения Государственного бюджета в 2023 году и подотчетность министра финансов и цен.</w:t>
      </w:r>
    </w:p>
    <w:p w:rsidR="008363B2" w:rsidRPr="00E74FC9" w:rsidRDefault="008363B2" w:rsidP="008363B2">
      <w:pPr>
        <w:rPr>
          <w:b/>
          <w:lang w:val="es-ES" w:eastAsia="es-ES"/>
        </w:rPr>
      </w:pPr>
      <w:r w:rsidRPr="008363B2">
        <w:rPr>
          <w:lang w:eastAsia="es-ES"/>
        </w:rPr>
        <w:t>В завершение встречи премьер-министр республики Мануэль Марреро призвал продолжать борьбу с трудностями, существующими в экономическом и социальном порядке, с уверенностью, что препятствия можно преодолеть.</w:t>
      </w:r>
      <w:r w:rsidRPr="008363B2">
        <w:rPr>
          <w:b/>
          <w:lang w:eastAsia="es-ES"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47736607"/>
            <w:r w:rsidRPr="008B0FD2">
              <w:rPr>
                <w:lang w:eastAsia="es-ES"/>
              </w:rPr>
              <w:t>БЛОКАДА США ПРОТИВ КУБЫ</w:t>
            </w:r>
            <w:bookmarkEnd w:id="6"/>
          </w:p>
        </w:tc>
      </w:tr>
    </w:tbl>
    <w:p w:rsidR="0086556E" w:rsidRDefault="00E74FC9" w:rsidP="00E74FC9">
      <w:pPr>
        <w:pStyle w:val="Ttulo1"/>
      </w:pPr>
      <w:r w:rsidRPr="00E74FC9">
        <w:t xml:space="preserve"> </w:t>
      </w:r>
      <w:bookmarkStart w:id="7" w:name="_Toc147736608"/>
      <w:r w:rsidRPr="00E74FC9">
        <w:t>«Долой блокаду Кубы» звучит на международном семинаре в Мексике</w:t>
      </w:r>
      <w:bookmarkEnd w:id="7"/>
    </w:p>
    <w:p w:rsidR="0086556E" w:rsidRDefault="0086556E" w:rsidP="008962EE">
      <w:pPr>
        <w:spacing w:after="0"/>
        <w:rPr>
          <w:b/>
          <w:lang w:eastAsia="es-ES"/>
        </w:rPr>
      </w:pPr>
    </w:p>
    <w:p w:rsidR="00E74FC9" w:rsidRDefault="00E74FC9" w:rsidP="00E74FC9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AAD411C" wp14:editId="73A7B9CB">
            <wp:extent cx="1895475" cy="1181735"/>
            <wp:effectExtent l="0" t="0" r="9525" b="0"/>
            <wp:docPr id="6" name="Imagen 6" descr="https://ruso.prensa-latina.cu/wp-content/uploads/2023/10/semi-500x37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semi-500x376-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59" cy="11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6E" w:rsidRDefault="0086556E" w:rsidP="008962EE">
      <w:pPr>
        <w:spacing w:after="0"/>
        <w:rPr>
          <w:b/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Мехико, 6 октября. Отказ от американской блокады Кубы нашел сегодня отклик на XXVII Международном семинаре, организованном PT Мексики, на котором присутствовали 400 представителей из 31 страны Латинской Америки и других континентов.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На церемонии открытия мероприятия делегат Людмила Аламо, заместитель руководителя идеологического отдела Коммунистической партии Кубы, представила приветствие указанной организации, которое участники встретили бурными аплодисментами и хорами «Да здравствует кубинская Революция!», «Да здравствует Фидель!» «Долой блокаду!», «Куба — да, Янки — нет».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Аламо поблагодарила Рабочую партия (ПТ), спонсора семинара, за приглашение на важное пространство для дискуссий, анализа и обмена идеями, которые способствуют построению единства в разнообразии в борьбе «против общего врага, империализма».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Сказала, что социалистическая Куба погружена в защиту своей революции перед лицом возрождения империалистической агрессивности американцев, и уверена, что благодаря единству народа, его творческому сопротивлению и солидарности народов мира, будет продолжать бороться и побеждать, считая, что лучший мир возможен и необходим.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Еще одним моментом апофеоза в поддержку Кубы стало приветствие, переданное представителем и директором Национального центра сексуального воспитания Мариэлой Кастро Эспин, которая напомнила всем соотечественницам об их самоотверженности и жертвенности в прошлом и нынешних вызовах перед Кубой.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Вызвала громкие аплодисменты и восклицания солидарности, когда упомянула непобедимого главнокомандующего Фиделя Кастро, чьи идеи и принципы продолжают руководить кубинской революцией.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E74FC9" w:rsidRPr="00E74FC9" w:rsidRDefault="00E74FC9" w:rsidP="00E74FC9">
      <w:pPr>
        <w:spacing w:after="0"/>
        <w:rPr>
          <w:lang w:eastAsia="es-ES"/>
        </w:rPr>
      </w:pPr>
      <w:r w:rsidRPr="00E74FC9">
        <w:rPr>
          <w:lang w:eastAsia="es-ES"/>
        </w:rPr>
        <w:t>Сегодня начал свою работу XXVII Международный семинар «Партии и новое общество», в котором приняли участие почти 400 делегатов из 31 страны и десятки партий и общественных организаций, в основном из Америки, Европы и Азии.</w:t>
      </w:r>
    </w:p>
    <w:p w:rsidR="00E74FC9" w:rsidRPr="00E74FC9" w:rsidRDefault="00E74FC9" w:rsidP="00E74FC9">
      <w:pPr>
        <w:spacing w:after="0"/>
        <w:rPr>
          <w:lang w:eastAsia="es-ES"/>
        </w:rPr>
      </w:pPr>
    </w:p>
    <w:p w:rsidR="008962EE" w:rsidRPr="00E74FC9" w:rsidRDefault="00E74FC9" w:rsidP="008962EE">
      <w:pPr>
        <w:spacing w:after="0"/>
        <w:rPr>
          <w:b/>
          <w:lang w:eastAsia="es-ES"/>
        </w:rPr>
      </w:pPr>
      <w:r w:rsidRPr="00E74FC9">
        <w:rPr>
          <w:lang w:eastAsia="es-ES"/>
        </w:rPr>
        <w:t>Десятки докладчиков зарегистрировались, чтобы выступить по широкой теме, представленной заранее, а также десятки документов, которые будут представлены и обсуждены в течение трех дней сессий.</w:t>
      </w:r>
      <w:r w:rsidRPr="00E74FC9">
        <w:rPr>
          <w:b/>
          <w:lang w:eastAsia="es-ES"/>
        </w:rPr>
        <w:t xml:space="preserve"> </w:t>
      </w:r>
      <w:r w:rsidR="008962EE" w:rsidRPr="008962EE">
        <w:rPr>
          <w:b/>
          <w:lang w:eastAsia="es-ES"/>
        </w:rPr>
        <w:t>(Пренса Латина)</w:t>
      </w:r>
    </w:p>
    <w:p w:rsidR="00DE6045" w:rsidRPr="00FD3064" w:rsidRDefault="00DE6045" w:rsidP="00DD5730">
      <w:pPr>
        <w:spacing w:after="0"/>
        <w:rPr>
          <w:b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outlineLvl w:val="1"/>
              <w:rPr>
                <w:lang w:eastAsia="es-ES"/>
              </w:rPr>
            </w:pPr>
            <w:bookmarkStart w:id="8" w:name="_Toc147736609"/>
            <w:r w:rsidRPr="00A360AB">
              <w:rPr>
                <w:lang w:eastAsia="es-ES"/>
              </w:rPr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8"/>
          </w:p>
        </w:tc>
      </w:tr>
    </w:tbl>
    <w:p w:rsidR="00A21AF9" w:rsidRDefault="00A21AF9" w:rsidP="00D03BCF">
      <w:pPr>
        <w:pStyle w:val="Ttulo1"/>
      </w:pPr>
      <w:bookmarkStart w:id="9" w:name="_Toc147736610"/>
      <w:r w:rsidRPr="00A21AF9">
        <w:t>Куба призывает в ООН к будущему без принудительных мер для развития</w:t>
      </w:r>
      <w:bookmarkEnd w:id="9"/>
    </w:p>
    <w:p w:rsidR="00A21AF9" w:rsidRDefault="00A21AF9" w:rsidP="00A21AF9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48F8CCC" wp14:editId="12191EE4">
            <wp:extent cx="1510326" cy="1028700"/>
            <wp:effectExtent l="0" t="0" r="0" b="0"/>
            <wp:docPr id="8" name="Imagen 8" descr="https://ruso.prensa-latina.cu/wp-content/uploads/2023/10/Mercedes-de-A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Mercedes-de-Arma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82" cy="104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F9" w:rsidRDefault="00A21AF9" w:rsidP="00A21AF9">
      <w:pPr>
        <w:spacing w:after="0"/>
      </w:pPr>
      <w:r>
        <w:t>Организация Объединенных Наций, 4 октября. Куба призвала предоставить права для всех стран на будущее без принудительных мер, привлекая внимание к влиянию, которое они оказывают на более чем треть населения мира, главным образом на Глобальном Юге.</w:t>
      </w:r>
    </w:p>
    <w:p w:rsidR="00A21AF9" w:rsidRDefault="00A21AF9" w:rsidP="00A21AF9">
      <w:pPr>
        <w:spacing w:after="0"/>
      </w:pPr>
    </w:p>
    <w:p w:rsidR="00A21AF9" w:rsidRDefault="00A21AF9" w:rsidP="00A21AF9">
      <w:pPr>
        <w:spacing w:after="0"/>
      </w:pPr>
      <w:r>
        <w:t>В ходе презентации Общей повестки дня ООН о будущем глобального сотрудничества, представительница кубинской миссии при ООН Мерседес де Армас напомнила о недавних призывах лидеров и высоких представителей отвергнуть эти положения в ходе Ассамблеи ООН. Она также настаивала на том, чтобы принять во внимание обеспокоенность каждого и взять на себя обязательство развивать открытые, справедливые и инклюзивные переговоры.</w:t>
      </w:r>
    </w:p>
    <w:p w:rsidR="00A21AF9" w:rsidRDefault="00A21AF9" w:rsidP="00A21AF9">
      <w:pPr>
        <w:spacing w:after="0"/>
      </w:pPr>
    </w:p>
    <w:p w:rsidR="00A21AF9" w:rsidRDefault="00A21AF9" w:rsidP="00A21AF9">
      <w:pPr>
        <w:spacing w:after="0"/>
      </w:pPr>
      <w:r>
        <w:t>«Куба следит с надеждой и оптимизмом за переговорным процессом по Пакту о будущем, поскольку все это должно быть сделано прозрачным образом и действительно не оставит никого позади, особенно развивающиеся страны», — сказала она. «Я говорю от имени Кубы, страны, которая на протяжении почти 65 лет страдает от преступной, незаконной и несправедливой блокады, введенной Соединенными Штатами, которая ущемляет саму жизнь и самые основные права человека всего народа», — подчеркнула она.</w:t>
      </w:r>
    </w:p>
    <w:p w:rsidR="00A21AF9" w:rsidRDefault="00A21AF9" w:rsidP="00A21AF9">
      <w:pPr>
        <w:spacing w:after="0"/>
      </w:pPr>
    </w:p>
    <w:p w:rsidR="00A21AF9" w:rsidRDefault="00A21AF9" w:rsidP="00A21AF9">
      <w:pPr>
        <w:spacing w:after="0"/>
      </w:pPr>
      <w:r>
        <w:lastRenderedPageBreak/>
        <w:t>Де Армас настаивала на том, что инклюзивный и реальный Пакт о будущем должен отражать отказ от таких жестоких мер и включать сознательный и ответственный призыв положить конец этой политике. Однако во время переговоров по проекту решения о сфере действия Пакта это было невозможно, сказала она.</w:t>
      </w:r>
    </w:p>
    <w:p w:rsidR="00A21AF9" w:rsidRDefault="00A21AF9" w:rsidP="00A21AF9">
      <w:pPr>
        <w:spacing w:after="0"/>
      </w:pPr>
    </w:p>
    <w:p w:rsidR="00A21AF9" w:rsidRDefault="00A21AF9" w:rsidP="00A21AF9">
      <w:pPr>
        <w:spacing w:after="0"/>
      </w:pPr>
      <w:r>
        <w:t>Со своей стороны, Генеральный секретарь Организации Объединенных Наций Антониу Гутерреш призвал предпринять необходимые шаги внутри организации, чтобы преодолеть разрыв в стремлениях «между миром, каким он есть, и миром, каким мы знаем, что он может быть», но признал прогресс, несмотря на сегодняшние глубокие разногласия.</w:t>
      </w:r>
    </w:p>
    <w:p w:rsidR="00A21AF9" w:rsidRDefault="00A21AF9" w:rsidP="00A21AF9">
      <w:pPr>
        <w:spacing w:after="0"/>
      </w:pPr>
    </w:p>
    <w:p w:rsidR="00030630" w:rsidRDefault="00A21AF9" w:rsidP="00A21AF9">
      <w:pPr>
        <w:spacing w:after="0"/>
        <w:rPr>
          <w:b/>
        </w:rPr>
      </w:pPr>
      <w:r>
        <w:t>«Некоторые из основных уже существующих предложений, таких как Новая программа для мира, реформа международной финансовой архитектуры и Глобальный цифровой договор, будут обсуждаться на Саммите Будущего в следующем году», — сказал он, подчеркнув важность этого мероприятия, которое заложит основу для важных решений, которые будут приняты в будущем.</w:t>
      </w:r>
      <w:r w:rsidRPr="00A21AF9">
        <w:t xml:space="preserve"> </w:t>
      </w:r>
      <w:r w:rsidRPr="00A21AF9">
        <w:rPr>
          <w:b/>
        </w:rPr>
        <w:t>(Пренса Латина)</w:t>
      </w:r>
    </w:p>
    <w:p w:rsidR="00152228" w:rsidRDefault="00152228" w:rsidP="00152228">
      <w:pPr>
        <w:pStyle w:val="Ttulo1"/>
      </w:pPr>
      <w:bookmarkStart w:id="10" w:name="_Toc147736611"/>
      <w:r w:rsidRPr="00152228">
        <w:rPr>
          <w:rStyle w:val="Ttulo1Car"/>
        </w:rPr>
        <w:t>К</w:t>
      </w:r>
      <w:r w:rsidRPr="00152228">
        <w:t>уба в ООН вновь заявляет о своем осуждении терроризма</w:t>
      </w:r>
      <w:bookmarkEnd w:id="10"/>
    </w:p>
    <w:p w:rsidR="00152228" w:rsidRDefault="00152228" w:rsidP="00A21AF9">
      <w:pPr>
        <w:spacing w:after="0"/>
        <w:rPr>
          <w:b/>
        </w:rPr>
      </w:pPr>
    </w:p>
    <w:p w:rsidR="00152228" w:rsidRDefault="00152228" w:rsidP="00152228">
      <w:pPr>
        <w:spacing w:after="0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68C2CDD1" wp14:editId="145EC596">
            <wp:extent cx="1282700" cy="962025"/>
            <wp:effectExtent l="0" t="0" r="0" b="9525"/>
            <wp:docPr id="9" name="Imagen 9" descr="https://ruso.prensa-latina.cu/wp-content/uploads/2023/10/Jairo-Cuba-Gine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Jairo-Cuba-Ginebr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19" cy="9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8" w:rsidRDefault="00152228" w:rsidP="00152228">
      <w:r>
        <w:t>Женева, 5 октября. Куба подчеркнула сегодня в Совете по правам человека от имени более 25 стран и в своем национальном качестве осуждение терроризма во всех его формах и проявлениях и важность сотрудничества в борьбе с ним.</w:t>
      </w:r>
    </w:p>
    <w:p w:rsidR="00152228" w:rsidRDefault="00152228" w:rsidP="00152228">
      <w:r>
        <w:t>Вступая в общие дебаты по вопросу о реализации Венской декларации и Программы действий 1993 года, представитель острова Хайро Родригес напомнил, что этот механизм укрепления Всеобщей декларации прав человека и Устава ООН включает Статью 17, призывая международное сообщество принять своевременные меры по развитию сотрудничества в борьбе с терроризмом.</w:t>
      </w:r>
    </w:p>
    <w:p w:rsidR="00152228" w:rsidRDefault="00152228" w:rsidP="00152228">
      <w:r>
        <w:t>Этот раздел текста, принятого три десятилетия назад, предупреждает, что террористические акты, методы и практика во всех их формах и проявлениях представляют собой деятельность, направленную на уничтожение прав человека, основных свобод и демократии, угрожающую территориальной целостности и безопасности государств и дестабилизирующую законно созданные государства и правительства.</w:t>
      </w:r>
    </w:p>
    <w:p w:rsidR="00152228" w:rsidRDefault="00152228" w:rsidP="00152228">
      <w:r>
        <w:t>В своем выступлении от имени ряда стран в продолжении заседаний 54-й очередной сессии Совета Родригес осудил преступный и неоправданный характер террористических методов и практик.</w:t>
      </w:r>
    </w:p>
    <w:p w:rsidR="00152228" w:rsidRDefault="00152228" w:rsidP="00152228">
      <w:r>
        <w:t xml:space="preserve">Представитель Главного управления многосторонних отношений МИД Кубы отметил, что активная или пассивная поддержка террористических организаций и людей, </w:t>
      </w:r>
      <w:r>
        <w:lastRenderedPageBreak/>
        <w:t>которые подстрекают, планируют, финансируют или осуществляют действия, противоречит ценностям и принципам Устава ООН.</w:t>
      </w:r>
    </w:p>
    <w:p w:rsidR="00152228" w:rsidRDefault="00152228" w:rsidP="00152228">
      <w:r>
        <w:t>В этой связи мы обеспокоены возникновением террористических актов против дипломатических штабов, которые ставят под угрозу право на жизнь и физическую неприкосновенность их сотрудников, сказал он в этом швейцарском городе.</w:t>
      </w:r>
    </w:p>
    <w:p w:rsidR="00152228" w:rsidRDefault="00152228" w:rsidP="00152228">
      <w:r>
        <w:t>В ходе самих дебатов, но в своем национальном качестве, кубинская делегация отвергла террористическую атаку 24 сентября на посольство острова в Вашингтоне, округ Колумбия, ставшую объектом двух коктейлей Молотова.</w:t>
      </w:r>
    </w:p>
    <w:p w:rsidR="00152228" w:rsidRDefault="00152228" w:rsidP="00152228">
      <w:r>
        <w:t>«Пропаганда ненависти и нетерпимости подпитывает экстремизм и террористические акты против суверенных государств, в том числе против их дипломатических представительств за рубежом, которые Куба решительно отвергает и осуждает», — сказал он.</w:t>
      </w:r>
    </w:p>
    <w:p w:rsidR="00152228" w:rsidRDefault="00152228" w:rsidP="00152228">
      <w:r>
        <w:t>Самый крупный из Антильских островов воспользовался форумом Совета по правам человека, чтобы потребовать прекращения вредной практики в отношении прав человека, в частности избирательности, политизации и карательных механизмов, к которым обычно прибегают некоторые западные страны.</w:t>
      </w:r>
    </w:p>
    <w:p w:rsidR="00152228" w:rsidRPr="00A21AF9" w:rsidRDefault="00152228" w:rsidP="00152228">
      <w:r>
        <w:t>В то же время они продолжают применять односторонние принудительные меры, которые противоречат международному праву и Уставу Организации Объединенных Наций, такие как блокада, которую правительство Соединенных Штатов поддерживает против Кубы, несмотря на подавляющее международное требование ее отмены, заявил он.</w:t>
      </w:r>
      <w:r w:rsidRPr="00152228">
        <w:t xml:space="preserve"> </w:t>
      </w:r>
      <w:r w:rsidRPr="00152228">
        <w:rPr>
          <w:b/>
        </w:rPr>
        <w:t>(Пренса Латина)</w:t>
      </w:r>
    </w:p>
    <w:p w:rsidR="0086556E" w:rsidRDefault="007248EE" w:rsidP="007248EE">
      <w:pPr>
        <w:pStyle w:val="Ttulo1"/>
      </w:pPr>
      <w:bookmarkStart w:id="11" w:name="_Toc147736612"/>
      <w:r w:rsidRPr="007248EE">
        <w:t>Индийские бизнесмены изучают инвестиционные возможности на Кубе</w:t>
      </w:r>
      <w:bookmarkEnd w:id="11"/>
    </w:p>
    <w:p w:rsidR="0086556E" w:rsidRDefault="0086556E" w:rsidP="00600DC0">
      <w:pPr>
        <w:spacing w:after="0"/>
        <w:rPr>
          <w:b/>
          <w:lang w:eastAsia="es-ES"/>
        </w:rPr>
      </w:pPr>
    </w:p>
    <w:p w:rsidR="000070E7" w:rsidRDefault="007248EE" w:rsidP="007248EE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2CECC3C" wp14:editId="227DCAE1">
            <wp:extent cx="1844890" cy="1228725"/>
            <wp:effectExtent l="0" t="0" r="3175" b="0"/>
            <wp:docPr id="5" name="Imagen 5" descr="https://ruso.prensa-latina.cu/wp-content/uploads/2023/10/cuba-ind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cuba-india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909" cy="12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EE" w:rsidRPr="007248EE" w:rsidRDefault="00647D0E" w:rsidP="00600DC0">
      <w:pPr>
        <w:spacing w:after="0"/>
        <w:rPr>
          <w:lang w:eastAsia="es-ES"/>
        </w:rPr>
      </w:pPr>
      <w:r w:rsidRPr="007248EE">
        <w:rPr>
          <w:lang w:eastAsia="es-ES"/>
        </w:rPr>
        <w:t xml:space="preserve"> </w:t>
      </w:r>
      <w:r w:rsidR="007248EE" w:rsidRPr="007248EE">
        <w:rPr>
          <w:lang w:eastAsia="es-ES"/>
        </w:rPr>
        <w:t>Нью-Дели, 2 октября. Бизнесмены из города Бангалор проанализировали инвестиционные возможности Кубы во время встречи, посвященной 50-летию первого визита Фиделя Кастро в Индию, сообщили дипломатические источники.</w:t>
      </w:r>
    </w:p>
    <w:p w:rsidR="007248EE" w:rsidRPr="007248EE" w:rsidRDefault="007248EE" w:rsidP="00600DC0">
      <w:pPr>
        <w:spacing w:after="0"/>
        <w:rPr>
          <w:lang w:eastAsia="es-ES"/>
        </w:rPr>
      </w:pPr>
    </w:p>
    <w:p w:rsidR="007248EE" w:rsidRPr="007248EE" w:rsidRDefault="007248EE" w:rsidP="007248EE">
      <w:pPr>
        <w:spacing w:after="0"/>
        <w:rPr>
          <w:lang w:eastAsia="es-ES"/>
        </w:rPr>
      </w:pPr>
      <w:r w:rsidRPr="007248EE">
        <w:rPr>
          <w:lang w:eastAsia="es-ES"/>
        </w:rPr>
        <w:t>В ходе мероприятия, организованного Индийской экономической и торговой организацией (IETO) и на котором присутствовал посол Кубы Алехандро Симанкас, бизнесмены узнали о подготовке к предстоящей Гаванской международной ярмарке следующего ноября.</w:t>
      </w:r>
    </w:p>
    <w:p w:rsidR="007248EE" w:rsidRPr="007248EE" w:rsidRDefault="007248EE" w:rsidP="007248EE">
      <w:pPr>
        <w:spacing w:after="0"/>
        <w:rPr>
          <w:lang w:eastAsia="es-ES"/>
        </w:rPr>
      </w:pPr>
    </w:p>
    <w:p w:rsidR="007248EE" w:rsidRPr="007248EE" w:rsidRDefault="007248EE" w:rsidP="007248EE">
      <w:pPr>
        <w:spacing w:after="0"/>
        <w:rPr>
          <w:lang w:eastAsia="es-ES"/>
        </w:rPr>
      </w:pPr>
      <w:r w:rsidRPr="007248EE">
        <w:rPr>
          <w:lang w:eastAsia="es-ES"/>
        </w:rPr>
        <w:t>Симанкас пригласил компании из штата Карнатака присоединиться к индийской делегации, которая примет участие в мероприятии на Кубе, которое считается крупнейшей коммерческой биржей в Латинской Америке и Карибском бассейне, и воспользоваться двусторонними деловыми возможностями.</w:t>
      </w:r>
    </w:p>
    <w:p w:rsidR="007248EE" w:rsidRPr="007248EE" w:rsidRDefault="007248EE" w:rsidP="007248EE">
      <w:pPr>
        <w:spacing w:after="0"/>
        <w:rPr>
          <w:lang w:eastAsia="es-ES"/>
        </w:rPr>
      </w:pPr>
    </w:p>
    <w:p w:rsidR="007248EE" w:rsidRPr="007248EE" w:rsidRDefault="007248EE" w:rsidP="007248EE">
      <w:pPr>
        <w:spacing w:after="0"/>
        <w:rPr>
          <w:lang w:eastAsia="es-ES"/>
        </w:rPr>
      </w:pPr>
      <w:r w:rsidRPr="007248EE">
        <w:rPr>
          <w:lang w:eastAsia="es-ES"/>
        </w:rPr>
        <w:t>Кубинский дипломат подчеркнул огромный вклад Фиделя Кастро в двусторонние отношения и в укрепление основ дружбы, диалога, уважения и сотрудничества, существующих в настоящее время между двумя странами.</w:t>
      </w:r>
    </w:p>
    <w:p w:rsidR="007248EE" w:rsidRPr="007248EE" w:rsidRDefault="007248EE" w:rsidP="007248EE">
      <w:pPr>
        <w:spacing w:after="0"/>
        <w:rPr>
          <w:lang w:eastAsia="es-ES"/>
        </w:rPr>
      </w:pPr>
    </w:p>
    <w:p w:rsidR="00DE6045" w:rsidRPr="00627A8F" w:rsidRDefault="007248EE" w:rsidP="00600DC0">
      <w:pPr>
        <w:spacing w:after="0"/>
        <w:rPr>
          <w:b/>
          <w:lang w:eastAsia="es-ES"/>
        </w:rPr>
      </w:pPr>
      <w:r w:rsidRPr="007248EE">
        <w:rPr>
          <w:lang w:eastAsia="es-ES"/>
        </w:rPr>
        <w:t>В ходе встречи было объявлено о назначении бизнесмена из Индии Мананди Рамеша торговым комиссаром по ведению бизнеса с Кубой в рамках организации.</w:t>
      </w:r>
      <w:r w:rsidRPr="007248EE">
        <w:rPr>
          <w:b/>
          <w:lang w:eastAsia="es-ES"/>
        </w:rPr>
        <w:t xml:space="preserve"> </w:t>
      </w:r>
      <w:r w:rsidR="00600DC0" w:rsidRPr="00600DC0">
        <w:rPr>
          <w:b/>
          <w:lang w:eastAsia="es-ES"/>
        </w:rPr>
        <w:t>(Пренса Латина)</w:t>
      </w:r>
    </w:p>
    <w:p w:rsidR="00155C74" w:rsidRDefault="00155C74" w:rsidP="00155C74">
      <w:pPr>
        <w:pStyle w:val="Ttulo1"/>
      </w:pPr>
      <w:bookmarkStart w:id="12" w:name="_Toc147736613"/>
      <w:r w:rsidRPr="00155C74">
        <w:t>ОАЭ и Куба развивают двусторонние отношения</w:t>
      </w:r>
      <w:bookmarkEnd w:id="12"/>
    </w:p>
    <w:p w:rsidR="00155C74" w:rsidRDefault="00155C74" w:rsidP="00600DC0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EDCCC3D" wp14:editId="07942A56">
            <wp:extent cx="1929877" cy="1019175"/>
            <wp:effectExtent l="0" t="0" r="0" b="0"/>
            <wp:docPr id="2" name="Imagen 2" descr="https://ruso.prensa-latina.cu/wp-content/uploads/2023/10/emirates-cu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emirates-cuba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40" cy="10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C74" w:rsidRDefault="00155C74" w:rsidP="00600DC0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lang w:eastAsia="es-ES"/>
        </w:rPr>
      </w:pPr>
      <w:r>
        <w:rPr>
          <w:lang w:eastAsia="es-ES"/>
        </w:rPr>
        <w:t>Абу-Даби, 6 октября. Представители Объединенных Арабских Эмиратов (ОАЭ) и Кубы выразили готовность своих стран развивать двусторонние отношения и взаимное сотрудничество в экономическом, коммерческом, инвестиционном и энергетическом секторах.</w:t>
      </w:r>
    </w:p>
    <w:p w:rsidR="00155C74" w:rsidRDefault="00155C74" w:rsidP="00155C74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lang w:eastAsia="es-ES"/>
        </w:rPr>
      </w:pPr>
      <w:r>
        <w:rPr>
          <w:lang w:eastAsia="es-ES"/>
        </w:rPr>
        <w:t>Согласно сообщению информационного агентства WAM, вышеизложенное стало очевидным во время встречи, состоявшейся между Его Высочеством шейхом Мансуром бен Заидом Аль Наяном, вице-президентом и заместителем премьер-министра Объединенных Арабских Эмиратов, и заместителем премьер-министра, министром внешней торговли и иностранных инвестиций Кубы, Рикардо Кабрисасом.</w:t>
      </w:r>
    </w:p>
    <w:p w:rsidR="00155C74" w:rsidRDefault="00155C74" w:rsidP="00155C74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lang w:eastAsia="es-ES"/>
        </w:rPr>
      </w:pPr>
      <w:r>
        <w:rPr>
          <w:lang w:eastAsia="es-ES"/>
        </w:rPr>
        <w:t>Аль Наян также является президентом Конституционного суда государства Аравийского полуострова.</w:t>
      </w:r>
    </w:p>
    <w:p w:rsidR="00155C74" w:rsidRDefault="00155C74" w:rsidP="00155C74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lang w:eastAsia="es-ES"/>
        </w:rPr>
      </w:pPr>
      <w:r>
        <w:rPr>
          <w:lang w:eastAsia="es-ES"/>
        </w:rPr>
        <w:t>Отметив, что встреча состоялась в Каср-эль-Ватане в Абу-Даби, источник указал, что на этой встрече обе стороны обменялись мнениями по различным темам, представляющим взаимный интерес, не уточнив дополнительных подробностей.</w:t>
      </w:r>
    </w:p>
    <w:p w:rsidR="00155C74" w:rsidRDefault="00155C74" w:rsidP="00155C74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lang w:eastAsia="es-ES"/>
        </w:rPr>
      </w:pPr>
      <w:r>
        <w:rPr>
          <w:lang w:eastAsia="es-ES"/>
        </w:rPr>
        <w:t>МИД Кубы ранее заявил в пресс-релизе, что Кабрисас отправился в ОАЭ во главе делегации, состоящей из представителей различных кубинских министерств и учреждений, которые проведут рабочие встречи для углубления связей, объединяющих два народа.</w:t>
      </w:r>
    </w:p>
    <w:p w:rsidR="00155C74" w:rsidRDefault="00155C74" w:rsidP="00155C74">
      <w:pPr>
        <w:spacing w:after="0"/>
        <w:rPr>
          <w:lang w:eastAsia="es-ES"/>
        </w:rPr>
      </w:pPr>
    </w:p>
    <w:p w:rsidR="00155C74" w:rsidRDefault="00155C74" w:rsidP="00155C74">
      <w:pPr>
        <w:spacing w:after="0"/>
        <w:rPr>
          <w:b/>
          <w:lang w:eastAsia="es-ES"/>
        </w:rPr>
      </w:pPr>
      <w:r>
        <w:rPr>
          <w:lang w:eastAsia="es-ES"/>
        </w:rPr>
        <w:t>Он также отметил, что это событие позволит выразить благодарность кубинского правительства и народа властям Объединенных Арабских Эмиратов за средства, предоставленные этой территорией различным социальным проектам в этой Карибской стране.</w:t>
      </w:r>
      <w:r w:rsidRPr="00155C74">
        <w:rPr>
          <w:lang w:eastAsia="es-ES"/>
        </w:rPr>
        <w:t xml:space="preserve"> </w:t>
      </w:r>
      <w:r w:rsidRPr="00155C74">
        <w:rPr>
          <w:b/>
          <w:lang w:eastAsia="es-ES"/>
        </w:rPr>
        <w:t>(Пренса Латина)</w:t>
      </w:r>
    </w:p>
    <w:p w:rsidR="00D03BCF" w:rsidRDefault="00D03BCF" w:rsidP="00D03BCF">
      <w:pPr>
        <w:pStyle w:val="Ttulo1"/>
      </w:pPr>
      <w:bookmarkStart w:id="13" w:name="_Toc147736614"/>
      <w:r w:rsidRPr="00D03BCF">
        <w:t>Испанские ассоциации дружбы с Кубой ремонтируют специальные школы</w:t>
      </w:r>
      <w:bookmarkEnd w:id="13"/>
    </w:p>
    <w:p w:rsidR="00D03BCF" w:rsidRDefault="00D03BCF" w:rsidP="00155C74">
      <w:pPr>
        <w:spacing w:after="0"/>
        <w:rPr>
          <w:b/>
          <w:lang w:eastAsia="es-ES"/>
        </w:rPr>
      </w:pPr>
    </w:p>
    <w:p w:rsidR="00D03BCF" w:rsidRPr="00627A8F" w:rsidRDefault="00D03BCF" w:rsidP="00D03BCF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A28E77A" wp14:editId="6E452309">
            <wp:extent cx="1549400" cy="1162050"/>
            <wp:effectExtent l="0" t="0" r="0" b="0"/>
            <wp:docPr id="11" name="Imagen 11" descr="https://ruso.prensa-latina.cu/wp-content/uploads/2023/10/Espana-Solidaridad-Escuelas-Especiales-St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0/Espana-Solidaridad-Escuelas-Especiales-St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24" cy="116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CF" w:rsidRDefault="00D03BCF" w:rsidP="00D03BCF">
      <w:pPr>
        <w:spacing w:after="0"/>
        <w:rPr>
          <w:lang w:eastAsia="es-ES"/>
        </w:rPr>
      </w:pPr>
      <w:r>
        <w:rPr>
          <w:lang w:eastAsia="es-ES"/>
        </w:rPr>
        <w:t xml:space="preserve">Мадрид, 6 октября. </w:t>
      </w:r>
      <w:r>
        <w:rPr>
          <w:lang w:eastAsia="es-ES"/>
        </w:rPr>
        <w:t>Испанские ассоциации дружбы с Кубой занимаются сбором средств и материалов для помощи в восстановлении и кондиционировании специальных школ в Сантьяго-де-Куба в рамках проекта сотрудничества солидарности.</w:t>
      </w:r>
    </w:p>
    <w:p w:rsidR="00D03BCF" w:rsidRDefault="00D03BCF" w:rsidP="00D03BCF">
      <w:pPr>
        <w:spacing w:after="0"/>
        <w:rPr>
          <w:lang w:eastAsia="es-ES"/>
        </w:rPr>
      </w:pPr>
    </w:p>
    <w:p w:rsidR="00D03BCF" w:rsidRDefault="00D03BCF" w:rsidP="00D03BCF">
      <w:pPr>
        <w:spacing w:after="0"/>
        <w:rPr>
          <w:lang w:eastAsia="es-ES"/>
        </w:rPr>
      </w:pPr>
      <w:r>
        <w:rPr>
          <w:lang w:eastAsia="es-ES"/>
        </w:rPr>
        <w:t>Сантьяго-де-Куба существует 27 специализированных школ. «На данный момент мы помогли восстановить 15 из них и продолжим реабилитировать их все», — заверила Сильвия Роман, руководитель инициативы «Классные комнат</w:t>
      </w:r>
      <w:r>
        <w:rPr>
          <w:lang w:eastAsia="es-ES"/>
        </w:rPr>
        <w:t>ы для жизни» для Prensa Latina.</w:t>
      </w:r>
      <w:r>
        <w:rPr>
          <w:lang w:eastAsia="es-ES"/>
        </w:rPr>
        <w:t xml:space="preserve"> </w:t>
      </w:r>
    </w:p>
    <w:p w:rsidR="00D03BCF" w:rsidRDefault="00D03BCF" w:rsidP="00D03BCF">
      <w:pPr>
        <w:spacing w:after="0"/>
        <w:rPr>
          <w:lang w:eastAsia="es-ES"/>
        </w:rPr>
      </w:pPr>
    </w:p>
    <w:p w:rsidR="00D03BCF" w:rsidRDefault="00D03BCF" w:rsidP="00D03BCF">
      <w:pPr>
        <w:spacing w:after="0"/>
        <w:rPr>
          <w:lang w:eastAsia="es-ES"/>
        </w:rPr>
      </w:pPr>
      <w:r>
        <w:rPr>
          <w:lang w:eastAsia="es-ES"/>
        </w:rPr>
        <w:t>Роман является лидером Ассоциации солидарности и сотрудничества Ла Гевары, которая работает над реабилитацией, предоставлением ресурсов и кондиционированием специальных школ в Сантьяго-де-К</w:t>
      </w:r>
      <w:r>
        <w:rPr>
          <w:lang w:eastAsia="es-ES"/>
        </w:rPr>
        <w:t>уба совместно с MediCuba Spain.</w:t>
      </w:r>
    </w:p>
    <w:p w:rsidR="00D03BCF" w:rsidRDefault="00D03BCF" w:rsidP="00D03BCF">
      <w:pPr>
        <w:spacing w:after="0"/>
        <w:rPr>
          <w:lang w:eastAsia="es-ES"/>
        </w:rPr>
      </w:pPr>
    </w:p>
    <w:p w:rsidR="00D03BCF" w:rsidRDefault="00D03BCF" w:rsidP="00D03BCF">
      <w:pPr>
        <w:spacing w:after="0"/>
        <w:rPr>
          <w:lang w:eastAsia="es-ES"/>
        </w:rPr>
      </w:pPr>
      <w:r>
        <w:rPr>
          <w:lang w:eastAsia="es-ES"/>
        </w:rPr>
        <w:t>Роман пояснила, что в настоящее время они собирают строительные и образовательные материалы для улучшения инфраструктуры, на этот раз в школе Альфредо Ноа Диаса в Сантьяго-де-Куба.</w:t>
      </w:r>
    </w:p>
    <w:p w:rsidR="00D03BCF" w:rsidRDefault="00D03BCF" w:rsidP="00D03BCF">
      <w:pPr>
        <w:spacing w:after="0"/>
        <w:rPr>
          <w:lang w:eastAsia="es-ES"/>
        </w:rPr>
      </w:pPr>
    </w:p>
    <w:p w:rsidR="00D03BCF" w:rsidRDefault="00D03BCF" w:rsidP="00D03BCF">
      <w:pPr>
        <w:spacing w:after="0"/>
        <w:rPr>
          <w:lang w:eastAsia="es-ES"/>
        </w:rPr>
      </w:pPr>
      <w:r>
        <w:rPr>
          <w:lang w:eastAsia="es-ES"/>
        </w:rPr>
        <w:t>Ла Гевара начало свою благородную инициативу в 2008 году в Гаване и продолжило ее в 2015 году в Сантьяго-де-Куба из-за ухудшения состояния школ с течением времени и недостатков, вызванных экономической блокадой Соединенных Штатов, которая препятст</w:t>
      </w:r>
      <w:r>
        <w:rPr>
          <w:lang w:eastAsia="es-ES"/>
        </w:rPr>
        <w:t>вует их своевременному ремонту.</w:t>
      </w:r>
    </w:p>
    <w:p w:rsidR="00D03BCF" w:rsidRDefault="00D03BCF" w:rsidP="00D03BCF">
      <w:pPr>
        <w:spacing w:after="0"/>
        <w:rPr>
          <w:lang w:eastAsia="es-ES"/>
        </w:rPr>
      </w:pPr>
    </w:p>
    <w:p w:rsidR="00155C74" w:rsidRDefault="00D03BCF" w:rsidP="00D03BCF">
      <w:pPr>
        <w:spacing w:after="0"/>
        <w:rPr>
          <w:lang w:eastAsia="es-ES"/>
        </w:rPr>
      </w:pPr>
      <w:r>
        <w:rPr>
          <w:lang w:eastAsia="es-ES"/>
        </w:rPr>
        <w:t>Среди собранных материалов есть средства для обучения детей и молодых людей специальному профессиональному образованию и, таким образом, для их руководства во взрослой жизни.</w:t>
      </w:r>
      <w:r w:rsidRPr="00D03BCF">
        <w:rPr>
          <w:lang w:eastAsia="es-ES"/>
        </w:rPr>
        <w:t xml:space="preserve"> </w:t>
      </w:r>
      <w:r w:rsidRPr="00D03BCF">
        <w:rPr>
          <w:b/>
          <w:lang w:eastAsia="es-ES"/>
        </w:rPr>
        <w:t>(Пренса Латина)</w:t>
      </w:r>
    </w:p>
    <w:p w:rsidR="00D03BCF" w:rsidRDefault="00D03BCF" w:rsidP="00600DC0">
      <w:pPr>
        <w:spacing w:after="0"/>
        <w:rPr>
          <w:lang w:eastAsia="es-ES"/>
        </w:rPr>
      </w:pPr>
    </w:p>
    <w:p w:rsidR="00D03BCF" w:rsidRDefault="00D03BCF" w:rsidP="00600DC0">
      <w:pPr>
        <w:spacing w:after="0"/>
        <w:rPr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outlineLvl w:val="1"/>
              <w:rPr>
                <w:lang w:eastAsia="es-ES"/>
              </w:rPr>
            </w:pPr>
            <w:bookmarkStart w:id="14" w:name="_Toc143076814"/>
            <w:bookmarkStart w:id="15" w:name="_Toc147736615"/>
            <w:r w:rsidRPr="00AA1754">
              <w:rPr>
                <w:lang w:eastAsia="es-ES"/>
              </w:rPr>
              <w:t>ДВУСТОРОННИЕ ОТНОШЕНИЯ</w:t>
            </w:r>
            <w:bookmarkEnd w:id="14"/>
            <w:bookmarkEnd w:id="15"/>
          </w:p>
        </w:tc>
      </w:tr>
    </w:tbl>
    <w:p w:rsidR="0086556E" w:rsidRDefault="001219E2" w:rsidP="001219E2">
      <w:pPr>
        <w:pStyle w:val="Ttulo1"/>
      </w:pPr>
      <w:bookmarkStart w:id="16" w:name="_Toc147736616"/>
      <w:r w:rsidRPr="001219E2">
        <w:t>Российские ветераны отвергают экономическую блокаду Кубы со стороны США</w:t>
      </w:r>
      <w:bookmarkEnd w:id="16"/>
    </w:p>
    <w:p w:rsidR="0086556E" w:rsidRDefault="001219E2" w:rsidP="001219E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D5E09CD" wp14:editId="4BAAEF4A">
            <wp:extent cx="1076325" cy="1060450"/>
            <wp:effectExtent l="0" t="0" r="9525" b="6350"/>
            <wp:docPr id="10" name="Imagen 10" descr="https://misiones.cubaminrex.cu/sites/default/files/imagenes/editorrusia/articulos/2a7ad00f-3dd4-49ed-80eb-7055dfe4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2a7ad00f-3dd4-49ed-80eb-7055dfe477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10" cy="107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E2" w:rsidRDefault="001219E2" w:rsidP="001219E2">
      <w:pPr>
        <w:rPr>
          <w:lang w:eastAsia="es-ES"/>
        </w:rPr>
      </w:pPr>
      <w:r>
        <w:rPr>
          <w:lang w:eastAsia="es-ES"/>
        </w:rPr>
        <w:lastRenderedPageBreak/>
        <w:t>Во время эмоциональной встречи представителей Сообщества ветеранов "Группа советских военных специалистов на Кубе" из российского города Санкт-Петербурга с официальным представителем Кубинского института дружбы народов, Одалисом Варгасом был проведен сбор подписей, осуждающих экономическую блокаду острова со стороны правительства США.</w:t>
      </w:r>
    </w:p>
    <w:p w:rsidR="001219E2" w:rsidRDefault="001219E2" w:rsidP="001219E2">
      <w:pPr>
        <w:rPr>
          <w:lang w:eastAsia="es-ES"/>
        </w:rPr>
      </w:pPr>
      <w:r>
        <w:rPr>
          <w:lang w:eastAsia="es-ES"/>
        </w:rPr>
        <w:t>Подписанты призывают президента США Джо Байдена и Конгресс США прекратить многолетнюю экономическую, торговую и финансовую блокаду Кубы, а также призывают правительство США понять, что методы угроз и санкций не решают проблем, стоящих перед человечеством в XXI веке.</w:t>
      </w:r>
    </w:p>
    <w:p w:rsidR="001219E2" w:rsidRDefault="001219E2" w:rsidP="001219E2">
      <w:pPr>
        <w:rPr>
          <w:b/>
          <w:lang w:eastAsia="es-ES"/>
        </w:rPr>
      </w:pPr>
      <w:r>
        <w:rPr>
          <w:lang w:eastAsia="es-ES"/>
        </w:rPr>
        <w:t xml:space="preserve">Они также желают кубинскому народу стойкости в борьбе с блокадой и успехов в экономическом развитии страны. </w:t>
      </w:r>
      <w:r w:rsidRPr="001219E2">
        <w:rPr>
          <w:b/>
          <w:lang w:eastAsia="es-ES"/>
        </w:rPr>
        <w:t>(Посольство Кубы в России)</w:t>
      </w:r>
    </w:p>
    <w:p w:rsidR="001F3F52" w:rsidRDefault="001F3F52" w:rsidP="001F3F52">
      <w:pPr>
        <w:pStyle w:val="Ttulo1"/>
      </w:pPr>
      <w:bookmarkStart w:id="17" w:name="_Toc147736617"/>
      <w:r w:rsidRPr="001F3F52">
        <w:t>Губернатор Санкт-Петербурга принял посла Кубы</w:t>
      </w:r>
      <w:bookmarkEnd w:id="17"/>
    </w:p>
    <w:p w:rsidR="001F3F52" w:rsidRDefault="001F3F52" w:rsidP="001F3F5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C2E814F" wp14:editId="52D972D0">
            <wp:extent cx="1524000" cy="1019175"/>
            <wp:effectExtent l="0" t="0" r="0" b="9525"/>
            <wp:docPr id="12" name="Imagen 12" descr="https://misiones.cubaminrex.cu/sites/default/files/imagenes/editorrusia/articulos/embajador-cubano-en-p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iones.cubaminrex.cu/sites/default/files/imagenes/editorrusia/articulos/embajador-cubano-en-pet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>Москва, 6 октября. Посол Кубы в России Хулио Гармендия был принят сегодня в Смольном дворце временно исполняющим обязанности губернатора Санкт-Петербурга Николаем Линченко в рамках оф</w:t>
      </w:r>
      <w:r>
        <w:rPr>
          <w:lang w:eastAsia="es-ES"/>
        </w:rPr>
        <w:t>ициального визита в этот город.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>Как сообщил Гармендия в пятницу по телефону корреспонденту Prensa Latina, это стало поводом вспомнить о визитах в так называемую "столицу русского севера" президента Кубы Мигеля Диас-Канеля в октябре 2019 года и премьер-министра Мануэл</w:t>
      </w:r>
      <w:r>
        <w:rPr>
          <w:lang w:eastAsia="es-ES"/>
        </w:rPr>
        <w:t>я Марреро в июне прошлого года.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>В ходе встречи оба отметили вклад Санкт-Петербурга в общие двусторонние связи, как, например, в исследования, проводимые молодыми кубинцами, которые обучаются по различным специальностям.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 xml:space="preserve">Карибский дипломат добавил, что между "Биокубафармой" и компаниями этого важного российского региона, производящими компоненты и лекарства для фармацевтической промышленности, также осуществляются </w:t>
      </w:r>
      <w:r>
        <w:rPr>
          <w:lang w:eastAsia="es-ES"/>
        </w:rPr>
        <w:t>различные акции сотрудничества.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>В рамках своего визита посол также провел встречи с председателем Комитета по внешним связям правительства Санкт-Петербурга Евгением Григорьевым и директором Музея русского искусства Анной Маниловой.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>Григорьев подчеркнул, что в следующем году исполняется 50 лет со дня подписания договора о побратимстве между городами-героями Санкт-Петербургом и Сантьяго-де-Куба, и в связи с этим готовятся различные мероприятия, такие как празднование Дней Санкт-Петербурга в Сантьяго</w:t>
      </w:r>
      <w:r>
        <w:rPr>
          <w:lang w:eastAsia="es-ES"/>
        </w:rPr>
        <w:t>-де-Куба и в кубинской столице.</w:t>
      </w:r>
    </w:p>
    <w:p w:rsidR="001F3F52" w:rsidRDefault="001F3F52" w:rsidP="001F3F52">
      <w:pPr>
        <w:rPr>
          <w:lang w:eastAsia="es-ES"/>
        </w:rPr>
      </w:pPr>
      <w:r>
        <w:rPr>
          <w:lang w:eastAsia="es-ES"/>
        </w:rPr>
        <w:t xml:space="preserve">Манилова рассказала о шагах, которые предприняты и будут предприняты для открытия филиала знаменитого музея в Гаване, в том числе об открытии </w:t>
      </w:r>
      <w:r>
        <w:rPr>
          <w:lang w:eastAsia="es-ES"/>
        </w:rPr>
        <w:lastRenderedPageBreak/>
        <w:t xml:space="preserve">виртуального раздела культурного учреждения в одном из залов Музея изобразительных искусств </w:t>
      </w:r>
      <w:r>
        <w:rPr>
          <w:lang w:eastAsia="es-ES"/>
        </w:rPr>
        <w:t>столицы карибского государства.</w:t>
      </w:r>
    </w:p>
    <w:p w:rsidR="001F3F52" w:rsidRPr="001F3F52" w:rsidRDefault="001F3F52" w:rsidP="001F3F52">
      <w:pPr>
        <w:rPr>
          <w:b/>
          <w:lang w:eastAsia="es-ES"/>
        </w:rPr>
      </w:pPr>
      <w:r>
        <w:rPr>
          <w:lang w:eastAsia="es-ES"/>
        </w:rPr>
        <w:t xml:space="preserve">В ходе своего визита в важный российский город глава кубинской дипломатической миссии посетит и другие экономические и культурные учреждения города, являющегося колыбелью Октябрьской революции. </w:t>
      </w:r>
      <w:r w:rsidRPr="001F3F52">
        <w:rPr>
          <w:b/>
          <w:lang w:eastAsia="es-ES"/>
        </w:rPr>
        <w:t>(Пренса Латина-Посольство Кубы в России)</w:t>
      </w:r>
    </w:p>
    <w:sectPr w:rsidR="001F3F52" w:rsidRPr="001F3F52" w:rsidSect="00B730F1">
      <w:headerReference w:type="default" r:id="rId21"/>
      <w:footerReference w:type="default" r:id="rId2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1B" w:rsidRDefault="002F191B" w:rsidP="00EB21F3">
      <w:r>
        <w:separator/>
      </w:r>
    </w:p>
  </w:endnote>
  <w:endnote w:type="continuationSeparator" w:id="0">
    <w:p w:rsidR="002F191B" w:rsidRDefault="002F191B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30">
          <w:rPr>
            <w:noProof/>
          </w:rPr>
          <w:t>2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1B" w:rsidRDefault="002F191B" w:rsidP="00EB21F3">
      <w:r>
        <w:separator/>
      </w:r>
    </w:p>
  </w:footnote>
  <w:footnote w:type="continuationSeparator" w:id="0">
    <w:p w:rsidR="002F191B" w:rsidRDefault="002F191B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5EBF"/>
    <w:rsid w:val="000C74CD"/>
    <w:rsid w:val="000C76EC"/>
    <w:rsid w:val="000C78A7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7A2C"/>
    <w:rsid w:val="000F7DF4"/>
    <w:rsid w:val="00101125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71A"/>
    <w:rsid w:val="001A6FDA"/>
    <w:rsid w:val="001A7003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75D5"/>
    <w:rsid w:val="001D7786"/>
    <w:rsid w:val="001E016C"/>
    <w:rsid w:val="001E0342"/>
    <w:rsid w:val="001E067C"/>
    <w:rsid w:val="001E0949"/>
    <w:rsid w:val="001E21D4"/>
    <w:rsid w:val="001E3130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DFF"/>
    <w:rsid w:val="00234FA3"/>
    <w:rsid w:val="00236510"/>
    <w:rsid w:val="002365EC"/>
    <w:rsid w:val="00237384"/>
    <w:rsid w:val="00240527"/>
    <w:rsid w:val="00240C8F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5CE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35"/>
    <w:rsid w:val="00323EAA"/>
    <w:rsid w:val="00325811"/>
    <w:rsid w:val="003268B0"/>
    <w:rsid w:val="00326E08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74B8"/>
    <w:rsid w:val="003F7AFC"/>
    <w:rsid w:val="003F7DBE"/>
    <w:rsid w:val="004008A9"/>
    <w:rsid w:val="004010C3"/>
    <w:rsid w:val="00401662"/>
    <w:rsid w:val="00401C8A"/>
    <w:rsid w:val="00401DBE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35A"/>
    <w:rsid w:val="005936D1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7A8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67C2"/>
    <w:rsid w:val="006A7847"/>
    <w:rsid w:val="006B05A2"/>
    <w:rsid w:val="006B08FB"/>
    <w:rsid w:val="006B099F"/>
    <w:rsid w:val="006B1577"/>
    <w:rsid w:val="006B20B7"/>
    <w:rsid w:val="006B25FA"/>
    <w:rsid w:val="006B42BF"/>
    <w:rsid w:val="006B4A06"/>
    <w:rsid w:val="006B576D"/>
    <w:rsid w:val="006C0BEB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3AC4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4554"/>
    <w:rsid w:val="00895611"/>
    <w:rsid w:val="008962EE"/>
    <w:rsid w:val="008968BF"/>
    <w:rsid w:val="0089691A"/>
    <w:rsid w:val="00896D2F"/>
    <w:rsid w:val="00897C38"/>
    <w:rsid w:val="008A068B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26CC"/>
    <w:rsid w:val="009F294D"/>
    <w:rsid w:val="009F29B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2898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2F3E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2ECB"/>
    <w:rsid w:val="00B13CC8"/>
    <w:rsid w:val="00B141A6"/>
    <w:rsid w:val="00B14231"/>
    <w:rsid w:val="00B14603"/>
    <w:rsid w:val="00B151A2"/>
    <w:rsid w:val="00B154AD"/>
    <w:rsid w:val="00B16237"/>
    <w:rsid w:val="00B16D56"/>
    <w:rsid w:val="00B21095"/>
    <w:rsid w:val="00B2207D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5699"/>
    <w:rsid w:val="00BB6866"/>
    <w:rsid w:val="00BB6B40"/>
    <w:rsid w:val="00BB6B94"/>
    <w:rsid w:val="00BB6E11"/>
    <w:rsid w:val="00BB7E0D"/>
    <w:rsid w:val="00BC15EB"/>
    <w:rsid w:val="00BC1711"/>
    <w:rsid w:val="00BC188B"/>
    <w:rsid w:val="00BC2784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38B"/>
    <w:rsid w:val="00BF43CB"/>
    <w:rsid w:val="00BF44CD"/>
    <w:rsid w:val="00BF5C94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27F"/>
    <w:rsid w:val="00C74A2C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4BCE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F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F0A"/>
    <w:rsid w:val="00D90AE4"/>
    <w:rsid w:val="00D9100C"/>
    <w:rsid w:val="00D91B64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ABF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293C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C3FE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C3FE4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F44CE4-7C06-4B17-A9F3-F383E856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13</Pages>
  <Words>3820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1199</cp:revision>
  <dcterms:created xsi:type="dcterms:W3CDTF">2022-05-03T10:45:00Z</dcterms:created>
  <dcterms:modified xsi:type="dcterms:W3CDTF">2023-10-09T06:36:00Z</dcterms:modified>
</cp:coreProperties>
</file>